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CBE7C7" w14:textId="0E2747BC" w:rsidR="002E6160" w:rsidRDefault="00DE0510">
      <w:pPr>
        <w:rPr>
          <w:rFonts w:asciiTheme="minorHAnsi" w:hAnsiTheme="minorHAnsi"/>
          <w:b/>
          <w:sz w:val="52"/>
          <w:szCs w:val="52"/>
          <w:lang w:val="en-GB"/>
        </w:rPr>
        <w:sectPr w:rsidR="002E6160" w:rsidSect="004632C5">
          <w:headerReference w:type="even" r:id="rId9"/>
          <w:headerReference w:type="default" r:id="rId10"/>
          <w:pgSz w:w="11906" w:h="16838"/>
          <w:pgMar w:top="0" w:right="0" w:bottom="0" w:left="0" w:header="709" w:footer="709" w:gutter="0"/>
          <w:cols w:space="708"/>
          <w:noEndnote/>
          <w:titlePg/>
          <w:docGrid w:linePitch="272"/>
        </w:sectPr>
      </w:pPr>
      <w:bookmarkStart w:id="0" w:name="_GoBack"/>
      <w:r>
        <w:rPr>
          <w:rFonts w:asciiTheme="minorHAnsi" w:hAnsiTheme="minorHAnsi"/>
          <w:b/>
          <w:noProof/>
          <w:sz w:val="52"/>
          <w:szCs w:val="52"/>
          <w:lang w:val="en-GB" w:eastAsia="en-GB"/>
        </w:rPr>
        <w:drawing>
          <wp:inline distT="0" distB="0" distL="0" distR="0" wp14:anchorId="13F7AB14" wp14:editId="5F3D5854">
            <wp:extent cx="7559040" cy="10692384"/>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 and guidance.jpg"/>
                    <pic:cNvPicPr/>
                  </pic:nvPicPr>
                  <pic:blipFill>
                    <a:blip r:embed="rId11">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inline>
        </w:drawing>
      </w:r>
      <w:bookmarkEnd w:id="0"/>
    </w:p>
    <w:p w14:paraId="669899B6" w14:textId="7B698F4C" w:rsidR="00A42F4D" w:rsidRPr="00E03F07" w:rsidRDefault="001F24CF" w:rsidP="002E6160">
      <w:pPr>
        <w:rPr>
          <w:rFonts w:asciiTheme="minorHAnsi" w:hAnsiTheme="minorHAnsi"/>
          <w:b/>
          <w:sz w:val="52"/>
          <w:szCs w:val="52"/>
          <w:lang w:val="en-GB"/>
        </w:rPr>
      </w:pPr>
      <w:r w:rsidRPr="00E03F07">
        <w:rPr>
          <w:rFonts w:asciiTheme="minorHAnsi" w:hAnsiTheme="minorHAnsi"/>
          <w:b/>
          <w:sz w:val="52"/>
          <w:szCs w:val="52"/>
          <w:lang w:val="en-GB"/>
        </w:rPr>
        <w:lastRenderedPageBreak/>
        <w:t xml:space="preserve">IFRC </w:t>
      </w:r>
      <w:r w:rsidR="00A42F4D" w:rsidRPr="00E03F07">
        <w:rPr>
          <w:rFonts w:asciiTheme="minorHAnsi" w:hAnsiTheme="minorHAnsi"/>
          <w:b/>
          <w:sz w:val="52"/>
          <w:szCs w:val="52"/>
          <w:lang w:val="en-GB"/>
        </w:rPr>
        <w:t>Monitoring and evaluation framework for psychosocial support interventions</w:t>
      </w:r>
    </w:p>
    <w:p w14:paraId="074DB928" w14:textId="77777777" w:rsidR="00632EA2" w:rsidRPr="002E6160" w:rsidRDefault="00632EA2" w:rsidP="00E03F07">
      <w:pPr>
        <w:pBdr>
          <w:top w:val="single" w:sz="18" w:space="1" w:color="71898F" w:themeColor="text1"/>
        </w:pBdr>
        <w:rPr>
          <w:rFonts w:asciiTheme="minorHAnsi" w:hAnsiTheme="minorHAnsi"/>
          <w:sz w:val="44"/>
          <w:szCs w:val="44"/>
          <w:lang w:val="en-GB"/>
        </w:rPr>
      </w:pPr>
      <w:r w:rsidRPr="002E6160">
        <w:rPr>
          <w:rFonts w:asciiTheme="minorHAnsi" w:hAnsiTheme="minorHAnsi"/>
          <w:sz w:val="44"/>
          <w:szCs w:val="44"/>
          <w:lang w:val="en-GB"/>
        </w:rPr>
        <w:t>Guidance note</w:t>
      </w:r>
    </w:p>
    <w:p w14:paraId="51ADC252" w14:textId="77777777" w:rsidR="007A7DBF" w:rsidRPr="002E6160" w:rsidRDefault="007A7DBF" w:rsidP="007A7DBF">
      <w:pPr>
        <w:spacing w:line="192" w:lineRule="auto"/>
        <w:rPr>
          <w:rFonts w:asciiTheme="minorHAnsi" w:hAnsiTheme="minorHAnsi"/>
          <w:b/>
          <w:color w:val="71898F" w:themeColor="text1"/>
          <w:sz w:val="32"/>
          <w:szCs w:val="32"/>
          <w:lang w:val="en-GB"/>
        </w:rPr>
      </w:pPr>
    </w:p>
    <w:p w14:paraId="4BC4E56F" w14:textId="77777777" w:rsidR="00A42F4D" w:rsidRPr="007A7DBF" w:rsidRDefault="00A42F4D" w:rsidP="007A7DBF">
      <w:pPr>
        <w:spacing w:line="192" w:lineRule="auto"/>
        <w:rPr>
          <w:rFonts w:asciiTheme="minorHAnsi" w:hAnsiTheme="minorHAnsi"/>
          <w:b/>
          <w:color w:val="71898F" w:themeColor="text1"/>
          <w:sz w:val="32"/>
          <w:szCs w:val="32"/>
          <w:lang w:val="en-GB"/>
        </w:rPr>
      </w:pPr>
      <w:r w:rsidRPr="007A7DBF">
        <w:rPr>
          <w:rFonts w:asciiTheme="minorHAnsi" w:hAnsiTheme="minorHAnsi"/>
          <w:b/>
          <w:color w:val="71898F" w:themeColor="text1"/>
          <w:sz w:val="32"/>
          <w:szCs w:val="32"/>
          <w:lang w:val="en-GB"/>
        </w:rPr>
        <w:t>International Federation of Red Cross and Red Crescent Societies</w:t>
      </w:r>
    </w:p>
    <w:p w14:paraId="5BA2AC1D" w14:textId="77777777" w:rsidR="00A42F4D" w:rsidRPr="00E03F07" w:rsidRDefault="00A42F4D" w:rsidP="00E03F07">
      <w:pPr>
        <w:rPr>
          <w:rFonts w:asciiTheme="minorHAnsi" w:hAnsiTheme="minorHAnsi"/>
          <w:b/>
          <w:sz w:val="28"/>
          <w:szCs w:val="28"/>
        </w:rPr>
      </w:pPr>
      <w:r w:rsidRPr="00E03F07">
        <w:rPr>
          <w:rFonts w:asciiTheme="minorHAnsi" w:hAnsiTheme="minorHAnsi"/>
          <w:b/>
          <w:sz w:val="28"/>
          <w:szCs w:val="28"/>
        </w:rPr>
        <w:t>Reference Centre for Psychosocial Support</w:t>
      </w:r>
    </w:p>
    <w:p w14:paraId="0AB1B7BE" w14:textId="77777777" w:rsidR="00A42F4D" w:rsidRPr="004F4C35" w:rsidRDefault="00A42F4D" w:rsidP="00A42F4D">
      <w:r w:rsidRPr="004F4C35">
        <w:t>Blegdamsvej 27</w:t>
      </w:r>
    </w:p>
    <w:p w14:paraId="5EE2BA61" w14:textId="77777777" w:rsidR="00A42F4D" w:rsidRPr="004F4C35" w:rsidRDefault="00A42F4D" w:rsidP="00A42F4D">
      <w:r w:rsidRPr="004F4C35">
        <w:t>DK-2100 Copenhagen</w:t>
      </w:r>
    </w:p>
    <w:p w14:paraId="3B150A95" w14:textId="77777777" w:rsidR="00A42F4D" w:rsidRPr="00DE0510" w:rsidRDefault="00A42F4D" w:rsidP="00A42F4D">
      <w:pPr>
        <w:rPr>
          <w:lang w:val="en-GB"/>
        </w:rPr>
      </w:pPr>
      <w:r w:rsidRPr="00DE0510">
        <w:rPr>
          <w:lang w:val="en-GB"/>
        </w:rPr>
        <w:t>Denmark</w:t>
      </w:r>
    </w:p>
    <w:p w14:paraId="3143CCD2" w14:textId="77777777" w:rsidR="00A42F4D" w:rsidRPr="00B23C57" w:rsidRDefault="00A42F4D" w:rsidP="00A42F4D">
      <w:pPr>
        <w:rPr>
          <w:lang w:val="en-GB"/>
        </w:rPr>
      </w:pPr>
      <w:r w:rsidRPr="00B23C57">
        <w:rPr>
          <w:lang w:val="en-GB"/>
        </w:rPr>
        <w:t>Phone: +45 35 25 92 00</w:t>
      </w:r>
    </w:p>
    <w:p w14:paraId="11157433" w14:textId="77777777" w:rsidR="00A42F4D" w:rsidRPr="00B23C57" w:rsidRDefault="00A42F4D" w:rsidP="00A42F4D">
      <w:pPr>
        <w:rPr>
          <w:lang w:val="en-GB"/>
        </w:rPr>
      </w:pPr>
      <w:r w:rsidRPr="00B23C57">
        <w:rPr>
          <w:lang w:val="en-GB"/>
        </w:rPr>
        <w:t>E-mail: psychosocial.centre@ifrc.org</w:t>
      </w:r>
    </w:p>
    <w:p w14:paraId="7F178F2E" w14:textId="77777777" w:rsidR="00632EA2" w:rsidRDefault="00632EA2" w:rsidP="00A42F4D">
      <w:pPr>
        <w:rPr>
          <w:lang w:val="en-GB"/>
        </w:rPr>
      </w:pPr>
    </w:p>
    <w:p w14:paraId="45DCE2ED" w14:textId="77777777" w:rsidR="00A42F4D" w:rsidRPr="00B23C57" w:rsidRDefault="00A42F4D" w:rsidP="00A42F4D">
      <w:pPr>
        <w:rPr>
          <w:lang w:val="en-GB"/>
        </w:rPr>
      </w:pPr>
      <w:r w:rsidRPr="00B23C57">
        <w:rPr>
          <w:lang w:val="en-GB"/>
        </w:rPr>
        <w:t>Web: www.pscentre.org</w:t>
      </w:r>
    </w:p>
    <w:p w14:paraId="45FA8AD2" w14:textId="77777777" w:rsidR="00A42F4D" w:rsidRPr="00B23C57" w:rsidRDefault="00A42F4D" w:rsidP="00A42F4D">
      <w:pPr>
        <w:rPr>
          <w:lang w:val="en-GB"/>
        </w:rPr>
      </w:pPr>
      <w:r w:rsidRPr="00B23C57">
        <w:rPr>
          <w:lang w:val="en-GB"/>
        </w:rPr>
        <w:t>Facebook: www.facebook.com/Psychosocial.Center</w:t>
      </w:r>
    </w:p>
    <w:p w14:paraId="37AC6345" w14:textId="77777777" w:rsidR="00A42F4D" w:rsidRPr="00B23C57" w:rsidRDefault="00A42F4D" w:rsidP="00A42F4D">
      <w:pPr>
        <w:rPr>
          <w:lang w:val="en-GB"/>
        </w:rPr>
      </w:pPr>
      <w:r w:rsidRPr="00B23C57">
        <w:rPr>
          <w:lang w:val="en-GB"/>
        </w:rPr>
        <w:t>Twitter: @</w:t>
      </w:r>
      <w:proofErr w:type="spellStart"/>
      <w:r w:rsidRPr="00B23C57">
        <w:rPr>
          <w:lang w:val="en-GB"/>
        </w:rPr>
        <w:t>IFRC_PS_Centre</w:t>
      </w:r>
      <w:proofErr w:type="spellEnd"/>
      <w:r w:rsidRPr="00B23C57">
        <w:rPr>
          <w:lang w:val="en-GB"/>
        </w:rPr>
        <w:t xml:space="preserve"> </w:t>
      </w:r>
    </w:p>
    <w:p w14:paraId="6B6924C2" w14:textId="77777777" w:rsidR="00A42F4D" w:rsidRPr="00B23C57" w:rsidRDefault="00A42F4D" w:rsidP="00A42F4D">
      <w:pPr>
        <w:rPr>
          <w:lang w:val="en-GB"/>
        </w:rPr>
      </w:pPr>
    </w:p>
    <w:p w14:paraId="3BB40663" w14:textId="77777777" w:rsidR="00A42F4D" w:rsidRPr="00B23C57" w:rsidRDefault="00A42F4D" w:rsidP="00A42F4D">
      <w:pPr>
        <w:rPr>
          <w:lang w:val="en-GB"/>
        </w:rPr>
      </w:pPr>
      <w:r w:rsidRPr="00B23C57">
        <w:rPr>
          <w:lang w:val="en-GB"/>
        </w:rPr>
        <w:t>The IFRC PS Centre is hosted and supported by: Danish Red Cross</w:t>
      </w:r>
    </w:p>
    <w:p w14:paraId="0465CAA0" w14:textId="77777777" w:rsidR="00A42F4D" w:rsidRPr="00B23C57" w:rsidRDefault="00A42F4D" w:rsidP="00A42F4D">
      <w:pPr>
        <w:rPr>
          <w:lang w:val="en-GB"/>
        </w:rPr>
      </w:pPr>
    </w:p>
    <w:p w14:paraId="501B1A9D" w14:textId="77777777" w:rsidR="00A42F4D" w:rsidRDefault="00A42F4D" w:rsidP="00A42F4D">
      <w:pPr>
        <w:rPr>
          <w:lang w:val="en-GB"/>
        </w:rPr>
      </w:pPr>
      <w:r w:rsidRPr="00B23C57">
        <w:rPr>
          <w:lang w:val="en-GB"/>
        </w:rPr>
        <w:t>This book was developed by the International Federation of Red Cross and Red Crescent Societies Reference Centre for Psychosocial Support (PS Centre).</w:t>
      </w:r>
    </w:p>
    <w:p w14:paraId="3AD8E59B" w14:textId="77777777" w:rsidR="002808DA" w:rsidRDefault="002808DA" w:rsidP="002808DA">
      <w:pPr>
        <w:rPr>
          <w:lang w:val="en-GB"/>
        </w:rPr>
      </w:pPr>
    </w:p>
    <w:p w14:paraId="2DED4CB8" w14:textId="77777777" w:rsidR="002808DA" w:rsidRPr="00367F5C" w:rsidRDefault="002808DA" w:rsidP="002808DA">
      <w:pPr>
        <w:rPr>
          <w:lang w:val="en-GB"/>
        </w:rPr>
      </w:pPr>
      <w:r>
        <w:rPr>
          <w:lang w:val="en-GB"/>
        </w:rPr>
        <w:t>First edition, 2017</w:t>
      </w:r>
    </w:p>
    <w:p w14:paraId="03A4E76B" w14:textId="77777777" w:rsidR="002808DA" w:rsidRPr="00B23C57" w:rsidRDefault="002808DA" w:rsidP="00A42F4D">
      <w:pPr>
        <w:rPr>
          <w:lang w:val="en-GB"/>
        </w:rPr>
      </w:pPr>
    </w:p>
    <w:p w14:paraId="684EACAA" w14:textId="77777777" w:rsidR="00A42F4D" w:rsidRPr="00B23C57" w:rsidRDefault="00A42F4D" w:rsidP="00A42F4D">
      <w:pPr>
        <w:rPr>
          <w:lang w:val="en-GB"/>
        </w:rPr>
      </w:pPr>
      <w:r w:rsidRPr="00B23C57">
        <w:rPr>
          <w:lang w:val="en-GB"/>
        </w:rPr>
        <w:t>Editor-in-chief: Louise Vinther-Larsen</w:t>
      </w:r>
    </w:p>
    <w:p w14:paraId="2D42E9D3" w14:textId="77777777" w:rsidR="00A42F4D" w:rsidRPr="00B23C57" w:rsidRDefault="00A42F4D" w:rsidP="00A42F4D">
      <w:pPr>
        <w:rPr>
          <w:lang w:val="en-GB"/>
        </w:rPr>
      </w:pPr>
      <w:r w:rsidRPr="00B23C57">
        <w:rPr>
          <w:lang w:val="en-GB"/>
        </w:rPr>
        <w:t>Author: Leslie Snider</w:t>
      </w:r>
    </w:p>
    <w:p w14:paraId="7B1104FD" w14:textId="6116F366" w:rsidR="00A42F4D" w:rsidRDefault="00A42F4D" w:rsidP="00A42F4D">
      <w:pPr>
        <w:rPr>
          <w:lang w:val="en-GB"/>
        </w:rPr>
      </w:pPr>
      <w:r w:rsidRPr="00B23C57">
        <w:rPr>
          <w:lang w:val="en-GB"/>
        </w:rPr>
        <w:t xml:space="preserve">Editors and peer reviewers: Nana Wiedemann, Anne Garbutt, </w:t>
      </w:r>
      <w:r w:rsidR="005A3D1F">
        <w:rPr>
          <w:lang w:val="en-GB"/>
        </w:rPr>
        <w:t xml:space="preserve">Sarah Harrison, </w:t>
      </w:r>
      <w:r w:rsidRPr="00B23C57">
        <w:rPr>
          <w:lang w:val="en-GB"/>
        </w:rPr>
        <w:t xml:space="preserve">Louise Steen Kryger, Cecilie Dinesen, Louise Juul Hansen, Martha Margrethe Bird, Jon Kristiansen, </w:t>
      </w:r>
      <w:r w:rsidR="00F66AF5">
        <w:rPr>
          <w:lang w:val="en-GB"/>
        </w:rPr>
        <w:t xml:space="preserve">Camila Perera, </w:t>
      </w:r>
      <w:r w:rsidRPr="00B23C57">
        <w:rPr>
          <w:lang w:val="en-GB"/>
        </w:rPr>
        <w:t>Ea Suzanne Akasha</w:t>
      </w:r>
      <w:r w:rsidR="005A3D1F">
        <w:rPr>
          <w:lang w:val="en-GB"/>
        </w:rPr>
        <w:t xml:space="preserve">, Marcia Brophy, Hans-Jakob Hausmann, </w:t>
      </w:r>
      <w:r w:rsidR="007E6B0C">
        <w:rPr>
          <w:lang w:val="en-GB"/>
        </w:rPr>
        <w:t xml:space="preserve">Peter </w:t>
      </w:r>
      <w:proofErr w:type="spellStart"/>
      <w:r w:rsidR="007E6B0C">
        <w:rPr>
          <w:lang w:val="en-GB"/>
        </w:rPr>
        <w:t>Ro</w:t>
      </w:r>
      <w:r w:rsidR="00AA09AD">
        <w:rPr>
          <w:lang w:val="en-GB"/>
        </w:rPr>
        <w:t>th</w:t>
      </w:r>
      <w:r w:rsidR="007E6B0C">
        <w:rPr>
          <w:lang w:val="en-GB"/>
        </w:rPr>
        <w:t>e</w:t>
      </w:r>
      <w:proofErr w:type="spellEnd"/>
      <w:r w:rsidR="007E6B0C">
        <w:rPr>
          <w:lang w:val="en-GB"/>
        </w:rPr>
        <w:t xml:space="preserve"> Shultz, </w:t>
      </w:r>
      <w:r w:rsidR="005A3D1F">
        <w:rPr>
          <w:lang w:val="en-GB"/>
        </w:rPr>
        <w:t xml:space="preserve">Joshua </w:t>
      </w:r>
      <w:proofErr w:type="spellStart"/>
      <w:r w:rsidR="005A3D1F">
        <w:rPr>
          <w:lang w:val="en-GB"/>
        </w:rPr>
        <w:t>Hallwright</w:t>
      </w:r>
      <w:proofErr w:type="spellEnd"/>
      <w:r w:rsidR="002E6763">
        <w:rPr>
          <w:lang w:val="en-GB"/>
        </w:rPr>
        <w:t>, Wendy Ager</w:t>
      </w:r>
      <w:r w:rsidR="00665908">
        <w:rPr>
          <w:lang w:val="en-GB"/>
        </w:rPr>
        <w:t>.</w:t>
      </w:r>
    </w:p>
    <w:p w14:paraId="56F946BC" w14:textId="77777777" w:rsidR="007E6C6F" w:rsidRDefault="007E6C6F" w:rsidP="00A42F4D">
      <w:pPr>
        <w:rPr>
          <w:lang w:val="en-GB"/>
        </w:rPr>
      </w:pPr>
    </w:p>
    <w:p w14:paraId="341B78A2" w14:textId="77777777" w:rsidR="007E6C6F" w:rsidRDefault="007E6C6F" w:rsidP="007E6C6F">
      <w:pPr>
        <w:rPr>
          <w:lang w:val="en-GB"/>
        </w:rPr>
      </w:pPr>
      <w:r>
        <w:rPr>
          <w:lang w:val="en-GB"/>
        </w:rPr>
        <w:t>A special thanks to the numerous people who have participated in the M&amp;E pilot trainings. Your thoughts, comments and suggestions are highly appreciated and have helped shape this first revision of the IFRC Monitoring and Evaluation Framework for psychosocial support interventions.</w:t>
      </w:r>
    </w:p>
    <w:p w14:paraId="1CEFACA1" w14:textId="77777777" w:rsidR="007E6C6F" w:rsidRPr="00B23C57" w:rsidRDefault="007E6C6F" w:rsidP="00A42F4D">
      <w:pPr>
        <w:rPr>
          <w:lang w:val="en-GB"/>
        </w:rPr>
      </w:pPr>
    </w:p>
    <w:p w14:paraId="31BE64CC" w14:textId="77777777" w:rsidR="00A42F4D" w:rsidRPr="00251E09" w:rsidRDefault="00A42F4D" w:rsidP="00A42F4D">
      <w:pPr>
        <w:rPr>
          <w:lang w:val="fr-FR"/>
        </w:rPr>
      </w:pPr>
      <w:r w:rsidRPr="00251E09">
        <w:rPr>
          <w:lang w:val="fr-FR"/>
        </w:rPr>
        <w:t>Coordination: Louise Vinther-Larsen</w:t>
      </w:r>
    </w:p>
    <w:p w14:paraId="702DA472" w14:textId="77777777" w:rsidR="00A42F4D" w:rsidRPr="00251E09" w:rsidRDefault="00A42F4D" w:rsidP="00A42F4D">
      <w:pPr>
        <w:rPr>
          <w:lang w:val="fr-FR"/>
        </w:rPr>
      </w:pPr>
    </w:p>
    <w:p w14:paraId="220AAE6A" w14:textId="77777777" w:rsidR="00A42F4D" w:rsidRPr="00251E09" w:rsidRDefault="00A42F4D" w:rsidP="00A42F4D">
      <w:pPr>
        <w:rPr>
          <w:lang w:val="fr-FR"/>
        </w:rPr>
      </w:pPr>
      <w:r w:rsidRPr="00251E09">
        <w:rPr>
          <w:lang w:val="fr-FR"/>
        </w:rPr>
        <w:t>Front</w:t>
      </w:r>
      <w:r w:rsidR="002E6763">
        <w:rPr>
          <w:lang w:val="fr-FR"/>
        </w:rPr>
        <w:t xml:space="preserve"> </w:t>
      </w:r>
      <w:r w:rsidRPr="00251E09">
        <w:rPr>
          <w:lang w:val="fr-FR"/>
        </w:rPr>
        <w:t xml:space="preserve">page photo: Benoit </w:t>
      </w:r>
      <w:proofErr w:type="spellStart"/>
      <w:r w:rsidRPr="00251E09">
        <w:rPr>
          <w:lang w:val="fr-FR"/>
        </w:rPr>
        <w:t>Matsha</w:t>
      </w:r>
      <w:proofErr w:type="spellEnd"/>
      <w:r w:rsidRPr="00251E09">
        <w:rPr>
          <w:lang w:val="fr-FR"/>
        </w:rPr>
        <w:t>-Carpentier / IFRC</w:t>
      </w:r>
    </w:p>
    <w:p w14:paraId="0ED1DBDF" w14:textId="77777777" w:rsidR="00A42F4D" w:rsidRPr="00251E09" w:rsidRDefault="00A42F4D" w:rsidP="00A42F4D">
      <w:pPr>
        <w:rPr>
          <w:lang w:val="fr-FR"/>
        </w:rPr>
      </w:pPr>
    </w:p>
    <w:p w14:paraId="23ECB8CE" w14:textId="77777777" w:rsidR="00A42F4D" w:rsidRPr="00B23C57" w:rsidRDefault="00A42F4D" w:rsidP="00A42F4D">
      <w:pPr>
        <w:rPr>
          <w:lang w:val="en-GB"/>
        </w:rPr>
      </w:pPr>
      <w:r w:rsidRPr="00B23C57">
        <w:rPr>
          <w:lang w:val="en-GB"/>
        </w:rPr>
        <w:t>We welcome your comments, feedback and questions at psychosocial.centre@ifrc.org.</w:t>
      </w:r>
    </w:p>
    <w:p w14:paraId="4B7A728E" w14:textId="77777777" w:rsidR="00A42F4D" w:rsidRPr="00B23C57" w:rsidRDefault="00A42F4D" w:rsidP="00A42F4D">
      <w:pPr>
        <w:rPr>
          <w:lang w:val="en-GB"/>
        </w:rPr>
      </w:pPr>
    </w:p>
    <w:p w14:paraId="33898282" w14:textId="77777777" w:rsidR="00A42F4D" w:rsidRPr="00B23C57" w:rsidRDefault="00A42F4D" w:rsidP="00A42F4D">
      <w:pPr>
        <w:rPr>
          <w:lang w:val="en-GB"/>
        </w:rPr>
      </w:pPr>
      <w:r w:rsidRPr="00B23C57">
        <w:rPr>
          <w:lang w:val="en-GB"/>
        </w:rPr>
        <w:t xml:space="preserve">Please see the full list of materials available from the PS Centre at www.pscentre.org. </w:t>
      </w:r>
    </w:p>
    <w:p w14:paraId="3AF74077" w14:textId="77777777" w:rsidR="000D2C97" w:rsidRDefault="00A42F4D">
      <w:pPr>
        <w:rPr>
          <w:lang w:val="en-GB"/>
        </w:rPr>
        <w:sectPr w:rsidR="000D2C97" w:rsidSect="00E96AE2">
          <w:pgSz w:w="11906" w:h="16838"/>
          <w:pgMar w:top="2353" w:right="1701" w:bottom="1701" w:left="1701" w:header="709" w:footer="709" w:gutter="0"/>
          <w:cols w:space="708"/>
          <w:noEndnote/>
          <w:titlePg/>
          <w:docGrid w:linePitch="272"/>
        </w:sectPr>
      </w:pPr>
      <w:r w:rsidRPr="00B23C57">
        <w:rPr>
          <w:lang w:val="en-GB"/>
        </w:rPr>
        <w:t>© International Federation of Red Cross and Red Crescent Societies Reference Centre for Psychosocial Support</w:t>
      </w:r>
      <w:r w:rsidR="002808DA">
        <w:rPr>
          <w:lang w:val="en-GB"/>
        </w:rPr>
        <w:t>, Copenhagen 2017</w:t>
      </w:r>
    </w:p>
    <w:sdt>
      <w:sdtPr>
        <w:rPr>
          <w:rFonts w:ascii="Georgia" w:eastAsiaTheme="minorHAnsi" w:hAnsi="Georgia" w:cstheme="minorBidi"/>
          <w:b w:val="0"/>
          <w:bCs w:val="0"/>
          <w:color w:val="auto"/>
          <w:sz w:val="20"/>
          <w:szCs w:val="24"/>
          <w:lang w:val="da-DK" w:eastAsia="en-US"/>
        </w:rPr>
        <w:id w:val="-1471897818"/>
        <w:docPartObj>
          <w:docPartGallery w:val="Table of Contents"/>
          <w:docPartUnique/>
        </w:docPartObj>
      </w:sdtPr>
      <w:sdtEndPr>
        <w:rPr>
          <w:noProof/>
          <w:lang w:val="en-GB"/>
        </w:rPr>
      </w:sdtEndPr>
      <w:sdtContent>
        <w:p w14:paraId="5213E0C6" w14:textId="42A5EBB6" w:rsidR="00B015E4" w:rsidRPr="007A7DBF" w:rsidRDefault="007A7DBF" w:rsidP="000D2C97">
          <w:pPr>
            <w:pStyle w:val="TOCHeading"/>
            <w:spacing w:before="0"/>
            <w:rPr>
              <w:rFonts w:asciiTheme="minorHAnsi" w:hAnsiTheme="minorHAnsi"/>
              <w:sz w:val="52"/>
              <w:szCs w:val="52"/>
            </w:rPr>
          </w:pPr>
          <w:r w:rsidRPr="007A7DBF">
            <w:rPr>
              <w:rFonts w:asciiTheme="minorHAnsi" w:eastAsiaTheme="minorHAnsi" w:hAnsiTheme="minorHAnsi" w:cstheme="minorBidi"/>
              <w:bCs w:val="0"/>
              <w:color w:val="auto"/>
              <w:sz w:val="52"/>
              <w:szCs w:val="52"/>
              <w:lang w:val="da-DK" w:eastAsia="en-US"/>
            </w:rPr>
            <w:t>Contents</w:t>
          </w:r>
        </w:p>
        <w:p w14:paraId="35975C30" w14:textId="77777777" w:rsidR="00AC3AE4" w:rsidRDefault="007A7DBF">
          <w:pPr>
            <w:pStyle w:val="TOC1"/>
            <w:rPr>
              <w:rFonts w:eastAsiaTheme="minorEastAsia" w:cstheme="minorBidi"/>
              <w:b w:val="0"/>
              <w:bCs w:val="0"/>
              <w:noProof/>
              <w:color w:val="auto"/>
              <w:sz w:val="22"/>
              <w:lang w:eastAsia="da-DK"/>
            </w:rPr>
          </w:pPr>
          <w:r>
            <w:rPr>
              <w:lang w:val="en-GB"/>
            </w:rPr>
            <w:fldChar w:fldCharType="begin"/>
          </w:r>
          <w:r>
            <w:rPr>
              <w:lang w:val="en-GB"/>
            </w:rPr>
            <w:instrText xml:space="preserve"> TOC \o "1-3" \h \z \u </w:instrText>
          </w:r>
          <w:r>
            <w:rPr>
              <w:lang w:val="en-GB"/>
            </w:rPr>
            <w:fldChar w:fldCharType="separate"/>
          </w:r>
          <w:hyperlink w:anchor="_Toc476223508" w:history="1">
            <w:r w:rsidR="00AC3AE4" w:rsidRPr="00054088">
              <w:rPr>
                <w:rStyle w:val="Hyperlink"/>
                <w:noProof/>
                <w:lang w:val="en-GB"/>
              </w:rPr>
              <w:t>1.  IFRC M&amp;E framework for psychosocial interventions – an overview</w:t>
            </w:r>
            <w:r w:rsidR="00AC3AE4">
              <w:rPr>
                <w:noProof/>
                <w:webHidden/>
              </w:rPr>
              <w:tab/>
            </w:r>
            <w:r w:rsidR="00AC3AE4">
              <w:rPr>
                <w:noProof/>
                <w:webHidden/>
              </w:rPr>
              <w:fldChar w:fldCharType="begin"/>
            </w:r>
            <w:r w:rsidR="00AC3AE4">
              <w:rPr>
                <w:noProof/>
                <w:webHidden/>
              </w:rPr>
              <w:instrText xml:space="preserve"> PAGEREF _Toc476223508 \h </w:instrText>
            </w:r>
            <w:r w:rsidR="00AC3AE4">
              <w:rPr>
                <w:noProof/>
                <w:webHidden/>
              </w:rPr>
            </w:r>
            <w:r w:rsidR="00AC3AE4">
              <w:rPr>
                <w:noProof/>
                <w:webHidden/>
              </w:rPr>
              <w:fldChar w:fldCharType="separate"/>
            </w:r>
            <w:r w:rsidR="00AC3AE4">
              <w:rPr>
                <w:noProof/>
                <w:webHidden/>
              </w:rPr>
              <w:t>4</w:t>
            </w:r>
            <w:r w:rsidR="00AC3AE4">
              <w:rPr>
                <w:noProof/>
                <w:webHidden/>
              </w:rPr>
              <w:fldChar w:fldCharType="end"/>
            </w:r>
          </w:hyperlink>
        </w:p>
        <w:p w14:paraId="0AB86BAB" w14:textId="77777777" w:rsidR="00AC3AE4" w:rsidRDefault="00DE0510">
          <w:pPr>
            <w:pStyle w:val="TOC3"/>
            <w:rPr>
              <w:rFonts w:cstheme="minorBidi"/>
              <w:noProof/>
              <w:sz w:val="22"/>
              <w:szCs w:val="22"/>
              <w:lang w:val="da-DK" w:eastAsia="da-DK"/>
            </w:rPr>
          </w:pPr>
          <w:hyperlink w:anchor="_Toc476223509" w:history="1">
            <w:r w:rsidR="00AC3AE4" w:rsidRPr="00054088">
              <w:rPr>
                <w:rStyle w:val="Hyperlink"/>
                <w:noProof/>
              </w:rPr>
              <w:t>The IASC MHPSS M&amp;E framework</w:t>
            </w:r>
            <w:r w:rsidR="00AC3AE4">
              <w:rPr>
                <w:noProof/>
                <w:webHidden/>
              </w:rPr>
              <w:tab/>
            </w:r>
            <w:r w:rsidR="00AC3AE4">
              <w:rPr>
                <w:noProof/>
                <w:webHidden/>
              </w:rPr>
              <w:fldChar w:fldCharType="begin"/>
            </w:r>
            <w:r w:rsidR="00AC3AE4">
              <w:rPr>
                <w:noProof/>
                <w:webHidden/>
              </w:rPr>
              <w:instrText xml:space="preserve"> PAGEREF _Toc476223509 \h </w:instrText>
            </w:r>
            <w:r w:rsidR="00AC3AE4">
              <w:rPr>
                <w:noProof/>
                <w:webHidden/>
              </w:rPr>
            </w:r>
            <w:r w:rsidR="00AC3AE4">
              <w:rPr>
                <w:noProof/>
                <w:webHidden/>
              </w:rPr>
              <w:fldChar w:fldCharType="separate"/>
            </w:r>
            <w:r w:rsidR="00AC3AE4">
              <w:rPr>
                <w:noProof/>
                <w:webHidden/>
              </w:rPr>
              <w:t>4</w:t>
            </w:r>
            <w:r w:rsidR="00AC3AE4">
              <w:rPr>
                <w:noProof/>
                <w:webHidden/>
              </w:rPr>
              <w:fldChar w:fldCharType="end"/>
            </w:r>
          </w:hyperlink>
        </w:p>
        <w:p w14:paraId="60072482" w14:textId="77777777" w:rsidR="00AC3AE4" w:rsidRDefault="00DE0510">
          <w:pPr>
            <w:pStyle w:val="TOC3"/>
            <w:rPr>
              <w:rFonts w:cstheme="minorBidi"/>
              <w:noProof/>
              <w:sz w:val="22"/>
              <w:szCs w:val="22"/>
              <w:lang w:val="da-DK" w:eastAsia="da-DK"/>
            </w:rPr>
          </w:pPr>
          <w:hyperlink w:anchor="_Toc476223510" w:history="1">
            <w:r w:rsidR="00AC3AE4" w:rsidRPr="00054088">
              <w:rPr>
                <w:rStyle w:val="Hyperlink"/>
                <w:noProof/>
                <w:lang w:eastAsia="ja-JP"/>
              </w:rPr>
              <w:t>The guidance note</w:t>
            </w:r>
            <w:r w:rsidR="00AC3AE4">
              <w:rPr>
                <w:noProof/>
                <w:webHidden/>
              </w:rPr>
              <w:tab/>
            </w:r>
            <w:r w:rsidR="00AC3AE4">
              <w:rPr>
                <w:noProof/>
                <w:webHidden/>
              </w:rPr>
              <w:fldChar w:fldCharType="begin"/>
            </w:r>
            <w:r w:rsidR="00AC3AE4">
              <w:rPr>
                <w:noProof/>
                <w:webHidden/>
              </w:rPr>
              <w:instrText xml:space="preserve"> PAGEREF _Toc476223510 \h </w:instrText>
            </w:r>
            <w:r w:rsidR="00AC3AE4">
              <w:rPr>
                <w:noProof/>
                <w:webHidden/>
              </w:rPr>
            </w:r>
            <w:r w:rsidR="00AC3AE4">
              <w:rPr>
                <w:noProof/>
                <w:webHidden/>
              </w:rPr>
              <w:fldChar w:fldCharType="separate"/>
            </w:r>
            <w:r w:rsidR="00AC3AE4">
              <w:rPr>
                <w:noProof/>
                <w:webHidden/>
              </w:rPr>
              <w:t>5</w:t>
            </w:r>
            <w:r w:rsidR="00AC3AE4">
              <w:rPr>
                <w:noProof/>
                <w:webHidden/>
              </w:rPr>
              <w:fldChar w:fldCharType="end"/>
            </w:r>
          </w:hyperlink>
        </w:p>
        <w:p w14:paraId="0D108192" w14:textId="77777777" w:rsidR="00AC3AE4" w:rsidRDefault="00DE0510">
          <w:pPr>
            <w:pStyle w:val="TOC3"/>
            <w:rPr>
              <w:rFonts w:cstheme="minorBidi"/>
              <w:noProof/>
              <w:sz w:val="22"/>
              <w:szCs w:val="22"/>
              <w:lang w:val="da-DK" w:eastAsia="da-DK"/>
            </w:rPr>
          </w:pPr>
          <w:hyperlink w:anchor="_Toc476223511" w:history="1">
            <w:r w:rsidR="00AC3AE4" w:rsidRPr="00054088">
              <w:rPr>
                <w:rStyle w:val="Hyperlink"/>
                <w:noProof/>
              </w:rPr>
              <w:t>The indicator guide</w:t>
            </w:r>
            <w:r w:rsidR="00AC3AE4">
              <w:rPr>
                <w:noProof/>
                <w:webHidden/>
              </w:rPr>
              <w:tab/>
            </w:r>
            <w:r w:rsidR="00AC3AE4">
              <w:rPr>
                <w:noProof/>
                <w:webHidden/>
              </w:rPr>
              <w:fldChar w:fldCharType="begin"/>
            </w:r>
            <w:r w:rsidR="00AC3AE4">
              <w:rPr>
                <w:noProof/>
                <w:webHidden/>
              </w:rPr>
              <w:instrText xml:space="preserve"> PAGEREF _Toc476223511 \h </w:instrText>
            </w:r>
            <w:r w:rsidR="00AC3AE4">
              <w:rPr>
                <w:noProof/>
                <w:webHidden/>
              </w:rPr>
            </w:r>
            <w:r w:rsidR="00AC3AE4">
              <w:rPr>
                <w:noProof/>
                <w:webHidden/>
              </w:rPr>
              <w:fldChar w:fldCharType="separate"/>
            </w:r>
            <w:r w:rsidR="00AC3AE4">
              <w:rPr>
                <w:noProof/>
                <w:webHidden/>
              </w:rPr>
              <w:t>6</w:t>
            </w:r>
            <w:r w:rsidR="00AC3AE4">
              <w:rPr>
                <w:noProof/>
                <w:webHidden/>
              </w:rPr>
              <w:fldChar w:fldCharType="end"/>
            </w:r>
          </w:hyperlink>
        </w:p>
        <w:p w14:paraId="4D47788F" w14:textId="77777777" w:rsidR="00AC3AE4" w:rsidRDefault="00DE0510">
          <w:pPr>
            <w:pStyle w:val="TOC3"/>
            <w:rPr>
              <w:rFonts w:cstheme="minorBidi"/>
              <w:noProof/>
              <w:sz w:val="22"/>
              <w:szCs w:val="22"/>
              <w:lang w:val="da-DK" w:eastAsia="da-DK"/>
            </w:rPr>
          </w:pPr>
          <w:hyperlink w:anchor="_Toc476223512" w:history="1">
            <w:r w:rsidR="00AC3AE4" w:rsidRPr="00054088">
              <w:rPr>
                <w:rStyle w:val="Hyperlink"/>
                <w:noProof/>
              </w:rPr>
              <w:t>The toolbox</w:t>
            </w:r>
            <w:r w:rsidR="00AC3AE4">
              <w:rPr>
                <w:noProof/>
                <w:webHidden/>
              </w:rPr>
              <w:tab/>
            </w:r>
            <w:r w:rsidR="00AC3AE4">
              <w:rPr>
                <w:noProof/>
                <w:webHidden/>
              </w:rPr>
              <w:fldChar w:fldCharType="begin"/>
            </w:r>
            <w:r w:rsidR="00AC3AE4">
              <w:rPr>
                <w:noProof/>
                <w:webHidden/>
              </w:rPr>
              <w:instrText xml:space="preserve"> PAGEREF _Toc476223512 \h </w:instrText>
            </w:r>
            <w:r w:rsidR="00AC3AE4">
              <w:rPr>
                <w:noProof/>
                <w:webHidden/>
              </w:rPr>
            </w:r>
            <w:r w:rsidR="00AC3AE4">
              <w:rPr>
                <w:noProof/>
                <w:webHidden/>
              </w:rPr>
              <w:fldChar w:fldCharType="separate"/>
            </w:r>
            <w:r w:rsidR="00AC3AE4">
              <w:rPr>
                <w:noProof/>
                <w:webHidden/>
              </w:rPr>
              <w:t>6</w:t>
            </w:r>
            <w:r w:rsidR="00AC3AE4">
              <w:rPr>
                <w:noProof/>
                <w:webHidden/>
              </w:rPr>
              <w:fldChar w:fldCharType="end"/>
            </w:r>
          </w:hyperlink>
        </w:p>
        <w:p w14:paraId="49E8DA78" w14:textId="77777777" w:rsidR="00AC3AE4" w:rsidRDefault="00DE0510">
          <w:pPr>
            <w:pStyle w:val="TOC1"/>
            <w:rPr>
              <w:rFonts w:eastAsiaTheme="minorEastAsia" w:cstheme="minorBidi"/>
              <w:b w:val="0"/>
              <w:bCs w:val="0"/>
              <w:noProof/>
              <w:color w:val="auto"/>
              <w:sz w:val="22"/>
              <w:lang w:eastAsia="da-DK"/>
            </w:rPr>
          </w:pPr>
          <w:hyperlink w:anchor="_Toc476223513" w:history="1">
            <w:r w:rsidR="00AC3AE4" w:rsidRPr="00054088">
              <w:rPr>
                <w:rStyle w:val="Hyperlink"/>
                <w:noProof/>
                <w:lang w:val="en-GB"/>
              </w:rPr>
              <w:t>2.  Psychosocial concepts and approaches</w:t>
            </w:r>
            <w:r w:rsidR="00AC3AE4">
              <w:rPr>
                <w:noProof/>
                <w:webHidden/>
              </w:rPr>
              <w:tab/>
            </w:r>
            <w:r w:rsidR="00AC3AE4">
              <w:rPr>
                <w:noProof/>
                <w:webHidden/>
              </w:rPr>
              <w:fldChar w:fldCharType="begin"/>
            </w:r>
            <w:r w:rsidR="00AC3AE4">
              <w:rPr>
                <w:noProof/>
                <w:webHidden/>
              </w:rPr>
              <w:instrText xml:space="preserve"> PAGEREF _Toc476223513 \h </w:instrText>
            </w:r>
            <w:r w:rsidR="00AC3AE4">
              <w:rPr>
                <w:noProof/>
                <w:webHidden/>
              </w:rPr>
            </w:r>
            <w:r w:rsidR="00AC3AE4">
              <w:rPr>
                <w:noProof/>
                <w:webHidden/>
              </w:rPr>
              <w:fldChar w:fldCharType="separate"/>
            </w:r>
            <w:r w:rsidR="00AC3AE4">
              <w:rPr>
                <w:noProof/>
                <w:webHidden/>
              </w:rPr>
              <w:t>7</w:t>
            </w:r>
            <w:r w:rsidR="00AC3AE4">
              <w:rPr>
                <w:noProof/>
                <w:webHidden/>
              </w:rPr>
              <w:fldChar w:fldCharType="end"/>
            </w:r>
          </w:hyperlink>
        </w:p>
        <w:p w14:paraId="0512033E" w14:textId="77777777" w:rsidR="00AC3AE4" w:rsidRDefault="00DE0510">
          <w:pPr>
            <w:pStyle w:val="TOC3"/>
            <w:rPr>
              <w:rFonts w:cstheme="minorBidi"/>
              <w:noProof/>
              <w:sz w:val="22"/>
              <w:szCs w:val="22"/>
              <w:lang w:val="da-DK" w:eastAsia="da-DK"/>
            </w:rPr>
          </w:pPr>
          <w:hyperlink w:anchor="_Toc476223514" w:history="1">
            <w:r w:rsidR="00AC3AE4" w:rsidRPr="00054088">
              <w:rPr>
                <w:rStyle w:val="Hyperlink"/>
                <w:noProof/>
              </w:rPr>
              <w:t>Psychosocial well-being domains</w:t>
            </w:r>
            <w:r w:rsidR="00AC3AE4">
              <w:rPr>
                <w:noProof/>
                <w:webHidden/>
              </w:rPr>
              <w:tab/>
            </w:r>
            <w:r w:rsidR="00AC3AE4">
              <w:rPr>
                <w:noProof/>
                <w:webHidden/>
              </w:rPr>
              <w:fldChar w:fldCharType="begin"/>
            </w:r>
            <w:r w:rsidR="00AC3AE4">
              <w:rPr>
                <w:noProof/>
                <w:webHidden/>
              </w:rPr>
              <w:instrText xml:space="preserve"> PAGEREF _Toc476223514 \h </w:instrText>
            </w:r>
            <w:r w:rsidR="00AC3AE4">
              <w:rPr>
                <w:noProof/>
                <w:webHidden/>
              </w:rPr>
            </w:r>
            <w:r w:rsidR="00AC3AE4">
              <w:rPr>
                <w:noProof/>
                <w:webHidden/>
              </w:rPr>
              <w:fldChar w:fldCharType="separate"/>
            </w:r>
            <w:r w:rsidR="00AC3AE4">
              <w:rPr>
                <w:noProof/>
                <w:webHidden/>
              </w:rPr>
              <w:t>7</w:t>
            </w:r>
            <w:r w:rsidR="00AC3AE4">
              <w:rPr>
                <w:noProof/>
                <w:webHidden/>
              </w:rPr>
              <w:fldChar w:fldCharType="end"/>
            </w:r>
          </w:hyperlink>
        </w:p>
        <w:p w14:paraId="1F13063E" w14:textId="77777777" w:rsidR="00AC3AE4" w:rsidRDefault="00DE0510">
          <w:pPr>
            <w:pStyle w:val="TOC3"/>
            <w:rPr>
              <w:rFonts w:cstheme="minorBidi"/>
              <w:noProof/>
              <w:sz w:val="22"/>
              <w:szCs w:val="22"/>
              <w:lang w:val="da-DK" w:eastAsia="da-DK"/>
            </w:rPr>
          </w:pPr>
          <w:hyperlink w:anchor="_Toc476223515" w:history="1">
            <w:r w:rsidR="00AC3AE4" w:rsidRPr="00054088">
              <w:rPr>
                <w:rStyle w:val="Hyperlink"/>
                <w:noProof/>
              </w:rPr>
              <w:t>Resilience</w:t>
            </w:r>
            <w:r w:rsidR="00AC3AE4">
              <w:rPr>
                <w:noProof/>
                <w:webHidden/>
              </w:rPr>
              <w:tab/>
            </w:r>
            <w:r w:rsidR="00AC3AE4">
              <w:rPr>
                <w:noProof/>
                <w:webHidden/>
              </w:rPr>
              <w:fldChar w:fldCharType="begin"/>
            </w:r>
            <w:r w:rsidR="00AC3AE4">
              <w:rPr>
                <w:noProof/>
                <w:webHidden/>
              </w:rPr>
              <w:instrText xml:space="preserve"> PAGEREF _Toc476223515 \h </w:instrText>
            </w:r>
            <w:r w:rsidR="00AC3AE4">
              <w:rPr>
                <w:noProof/>
                <w:webHidden/>
              </w:rPr>
            </w:r>
            <w:r w:rsidR="00AC3AE4">
              <w:rPr>
                <w:noProof/>
                <w:webHidden/>
              </w:rPr>
              <w:fldChar w:fldCharType="separate"/>
            </w:r>
            <w:r w:rsidR="00AC3AE4">
              <w:rPr>
                <w:noProof/>
                <w:webHidden/>
              </w:rPr>
              <w:t>8</w:t>
            </w:r>
            <w:r w:rsidR="00AC3AE4">
              <w:rPr>
                <w:noProof/>
                <w:webHidden/>
              </w:rPr>
              <w:fldChar w:fldCharType="end"/>
            </w:r>
          </w:hyperlink>
        </w:p>
        <w:p w14:paraId="37E32C26" w14:textId="77777777" w:rsidR="00AC3AE4" w:rsidRDefault="00DE0510">
          <w:pPr>
            <w:pStyle w:val="TOC3"/>
            <w:rPr>
              <w:rFonts w:cstheme="minorBidi"/>
              <w:noProof/>
              <w:sz w:val="22"/>
              <w:szCs w:val="22"/>
              <w:lang w:val="da-DK" w:eastAsia="da-DK"/>
            </w:rPr>
          </w:pPr>
          <w:hyperlink w:anchor="_Toc476223516" w:history="1">
            <w:r w:rsidR="00AC3AE4" w:rsidRPr="00054088">
              <w:rPr>
                <w:rStyle w:val="Hyperlink"/>
                <w:noProof/>
              </w:rPr>
              <w:t>Child development and psychosocial well-being</w:t>
            </w:r>
            <w:r w:rsidR="00AC3AE4">
              <w:rPr>
                <w:noProof/>
                <w:webHidden/>
              </w:rPr>
              <w:tab/>
            </w:r>
            <w:r w:rsidR="00AC3AE4">
              <w:rPr>
                <w:noProof/>
                <w:webHidden/>
              </w:rPr>
              <w:fldChar w:fldCharType="begin"/>
            </w:r>
            <w:r w:rsidR="00AC3AE4">
              <w:rPr>
                <w:noProof/>
                <w:webHidden/>
              </w:rPr>
              <w:instrText xml:space="preserve"> PAGEREF _Toc476223516 \h </w:instrText>
            </w:r>
            <w:r w:rsidR="00AC3AE4">
              <w:rPr>
                <w:noProof/>
                <w:webHidden/>
              </w:rPr>
            </w:r>
            <w:r w:rsidR="00AC3AE4">
              <w:rPr>
                <w:noProof/>
                <w:webHidden/>
              </w:rPr>
              <w:fldChar w:fldCharType="separate"/>
            </w:r>
            <w:r w:rsidR="00AC3AE4">
              <w:rPr>
                <w:noProof/>
                <w:webHidden/>
              </w:rPr>
              <w:t>9</w:t>
            </w:r>
            <w:r w:rsidR="00AC3AE4">
              <w:rPr>
                <w:noProof/>
                <w:webHidden/>
              </w:rPr>
              <w:fldChar w:fldCharType="end"/>
            </w:r>
          </w:hyperlink>
        </w:p>
        <w:p w14:paraId="21218D6A" w14:textId="77777777" w:rsidR="00AC3AE4" w:rsidRDefault="00DE0510">
          <w:pPr>
            <w:pStyle w:val="TOC3"/>
            <w:rPr>
              <w:rFonts w:cstheme="minorBidi"/>
              <w:noProof/>
              <w:sz w:val="22"/>
              <w:szCs w:val="22"/>
              <w:lang w:val="da-DK" w:eastAsia="da-DK"/>
            </w:rPr>
          </w:pPr>
          <w:hyperlink w:anchor="_Toc476223517" w:history="1">
            <w:r w:rsidR="00AC3AE4" w:rsidRPr="00054088">
              <w:rPr>
                <w:rStyle w:val="Hyperlink"/>
                <w:noProof/>
              </w:rPr>
              <w:t>Children’s resilience</w:t>
            </w:r>
            <w:r w:rsidR="00AC3AE4">
              <w:rPr>
                <w:noProof/>
                <w:webHidden/>
              </w:rPr>
              <w:tab/>
            </w:r>
            <w:r w:rsidR="00AC3AE4">
              <w:rPr>
                <w:noProof/>
                <w:webHidden/>
              </w:rPr>
              <w:fldChar w:fldCharType="begin"/>
            </w:r>
            <w:r w:rsidR="00AC3AE4">
              <w:rPr>
                <w:noProof/>
                <w:webHidden/>
              </w:rPr>
              <w:instrText xml:space="preserve"> PAGEREF _Toc476223517 \h </w:instrText>
            </w:r>
            <w:r w:rsidR="00AC3AE4">
              <w:rPr>
                <w:noProof/>
                <w:webHidden/>
              </w:rPr>
            </w:r>
            <w:r w:rsidR="00AC3AE4">
              <w:rPr>
                <w:noProof/>
                <w:webHidden/>
              </w:rPr>
              <w:fldChar w:fldCharType="separate"/>
            </w:r>
            <w:r w:rsidR="00AC3AE4">
              <w:rPr>
                <w:noProof/>
                <w:webHidden/>
              </w:rPr>
              <w:t>9</w:t>
            </w:r>
            <w:r w:rsidR="00AC3AE4">
              <w:rPr>
                <w:noProof/>
                <w:webHidden/>
              </w:rPr>
              <w:fldChar w:fldCharType="end"/>
            </w:r>
          </w:hyperlink>
        </w:p>
        <w:p w14:paraId="1F3AECA8" w14:textId="77777777" w:rsidR="00AC3AE4" w:rsidRDefault="00DE0510">
          <w:pPr>
            <w:pStyle w:val="TOC3"/>
            <w:rPr>
              <w:rFonts w:cstheme="minorBidi"/>
              <w:noProof/>
              <w:sz w:val="22"/>
              <w:szCs w:val="22"/>
              <w:lang w:val="da-DK" w:eastAsia="da-DK"/>
            </w:rPr>
          </w:pPr>
          <w:hyperlink w:anchor="_Toc476223518" w:history="1">
            <w:r w:rsidR="00AC3AE4" w:rsidRPr="00054088">
              <w:rPr>
                <w:rStyle w:val="Hyperlink"/>
                <w:noProof/>
              </w:rPr>
              <w:t>What is psychosocial support?</w:t>
            </w:r>
            <w:r w:rsidR="00AC3AE4">
              <w:rPr>
                <w:noProof/>
                <w:webHidden/>
              </w:rPr>
              <w:tab/>
            </w:r>
            <w:r w:rsidR="00AC3AE4">
              <w:rPr>
                <w:noProof/>
                <w:webHidden/>
              </w:rPr>
              <w:fldChar w:fldCharType="begin"/>
            </w:r>
            <w:r w:rsidR="00AC3AE4">
              <w:rPr>
                <w:noProof/>
                <w:webHidden/>
              </w:rPr>
              <w:instrText xml:space="preserve"> PAGEREF _Toc476223518 \h </w:instrText>
            </w:r>
            <w:r w:rsidR="00AC3AE4">
              <w:rPr>
                <w:noProof/>
                <w:webHidden/>
              </w:rPr>
            </w:r>
            <w:r w:rsidR="00AC3AE4">
              <w:rPr>
                <w:noProof/>
                <w:webHidden/>
              </w:rPr>
              <w:fldChar w:fldCharType="separate"/>
            </w:r>
            <w:r w:rsidR="00AC3AE4">
              <w:rPr>
                <w:noProof/>
                <w:webHidden/>
              </w:rPr>
              <w:t>10</w:t>
            </w:r>
            <w:r w:rsidR="00AC3AE4">
              <w:rPr>
                <w:noProof/>
                <w:webHidden/>
              </w:rPr>
              <w:fldChar w:fldCharType="end"/>
            </w:r>
          </w:hyperlink>
        </w:p>
        <w:p w14:paraId="3295B802" w14:textId="77777777" w:rsidR="00AC3AE4" w:rsidRDefault="00DE0510">
          <w:pPr>
            <w:pStyle w:val="TOC3"/>
            <w:rPr>
              <w:rFonts w:cstheme="minorBidi"/>
              <w:noProof/>
              <w:sz w:val="22"/>
              <w:szCs w:val="22"/>
              <w:lang w:val="da-DK" w:eastAsia="da-DK"/>
            </w:rPr>
          </w:pPr>
          <w:hyperlink w:anchor="_Toc476223519" w:history="1">
            <w:r w:rsidR="00AC3AE4" w:rsidRPr="00054088">
              <w:rPr>
                <w:rStyle w:val="Hyperlink"/>
                <w:noProof/>
              </w:rPr>
              <w:t>Why are psychosocial activities needed?</w:t>
            </w:r>
            <w:r w:rsidR="00AC3AE4">
              <w:rPr>
                <w:noProof/>
                <w:webHidden/>
              </w:rPr>
              <w:tab/>
            </w:r>
            <w:r w:rsidR="00AC3AE4">
              <w:rPr>
                <w:noProof/>
                <w:webHidden/>
              </w:rPr>
              <w:fldChar w:fldCharType="begin"/>
            </w:r>
            <w:r w:rsidR="00AC3AE4">
              <w:rPr>
                <w:noProof/>
                <w:webHidden/>
              </w:rPr>
              <w:instrText xml:space="preserve"> PAGEREF _Toc476223519 \h </w:instrText>
            </w:r>
            <w:r w:rsidR="00AC3AE4">
              <w:rPr>
                <w:noProof/>
                <w:webHidden/>
              </w:rPr>
            </w:r>
            <w:r w:rsidR="00AC3AE4">
              <w:rPr>
                <w:noProof/>
                <w:webHidden/>
              </w:rPr>
              <w:fldChar w:fldCharType="separate"/>
            </w:r>
            <w:r w:rsidR="00AC3AE4">
              <w:rPr>
                <w:noProof/>
                <w:webHidden/>
              </w:rPr>
              <w:t>10</w:t>
            </w:r>
            <w:r w:rsidR="00AC3AE4">
              <w:rPr>
                <w:noProof/>
                <w:webHidden/>
              </w:rPr>
              <w:fldChar w:fldCharType="end"/>
            </w:r>
          </w:hyperlink>
        </w:p>
        <w:p w14:paraId="34C0E970" w14:textId="77777777" w:rsidR="00AC3AE4" w:rsidRDefault="00DE0510">
          <w:pPr>
            <w:pStyle w:val="TOC3"/>
            <w:rPr>
              <w:rFonts w:cstheme="minorBidi"/>
              <w:noProof/>
              <w:sz w:val="22"/>
              <w:szCs w:val="22"/>
              <w:lang w:val="da-DK" w:eastAsia="da-DK"/>
            </w:rPr>
          </w:pPr>
          <w:hyperlink w:anchor="_Toc476223520" w:history="1">
            <w:r w:rsidR="00AC3AE4" w:rsidRPr="00054088">
              <w:rPr>
                <w:rStyle w:val="Hyperlink"/>
                <w:noProof/>
              </w:rPr>
              <w:t>A community-based psychosocial approach</w:t>
            </w:r>
            <w:r w:rsidR="00AC3AE4">
              <w:rPr>
                <w:noProof/>
                <w:webHidden/>
              </w:rPr>
              <w:tab/>
            </w:r>
            <w:r w:rsidR="00AC3AE4">
              <w:rPr>
                <w:noProof/>
                <w:webHidden/>
              </w:rPr>
              <w:fldChar w:fldCharType="begin"/>
            </w:r>
            <w:r w:rsidR="00AC3AE4">
              <w:rPr>
                <w:noProof/>
                <w:webHidden/>
              </w:rPr>
              <w:instrText xml:space="preserve"> PAGEREF _Toc476223520 \h </w:instrText>
            </w:r>
            <w:r w:rsidR="00AC3AE4">
              <w:rPr>
                <w:noProof/>
                <w:webHidden/>
              </w:rPr>
            </w:r>
            <w:r w:rsidR="00AC3AE4">
              <w:rPr>
                <w:noProof/>
                <w:webHidden/>
              </w:rPr>
              <w:fldChar w:fldCharType="separate"/>
            </w:r>
            <w:r w:rsidR="00AC3AE4">
              <w:rPr>
                <w:noProof/>
                <w:webHidden/>
              </w:rPr>
              <w:t>12</w:t>
            </w:r>
            <w:r w:rsidR="00AC3AE4">
              <w:rPr>
                <w:noProof/>
                <w:webHidden/>
              </w:rPr>
              <w:fldChar w:fldCharType="end"/>
            </w:r>
          </w:hyperlink>
        </w:p>
        <w:p w14:paraId="67C836D1" w14:textId="77777777" w:rsidR="00AC3AE4" w:rsidRDefault="00DE0510">
          <w:pPr>
            <w:pStyle w:val="TOC1"/>
            <w:rPr>
              <w:rFonts w:eastAsiaTheme="minorEastAsia" w:cstheme="minorBidi"/>
              <w:b w:val="0"/>
              <w:bCs w:val="0"/>
              <w:noProof/>
              <w:color w:val="auto"/>
              <w:sz w:val="22"/>
              <w:lang w:eastAsia="da-DK"/>
            </w:rPr>
          </w:pPr>
          <w:hyperlink w:anchor="_Toc476223521" w:history="1">
            <w:r w:rsidR="00AC3AE4" w:rsidRPr="00054088">
              <w:rPr>
                <w:rStyle w:val="Hyperlink"/>
                <w:noProof/>
                <w:lang w:val="en-US"/>
              </w:rPr>
              <w:t xml:space="preserve">3.  </w:t>
            </w:r>
            <w:r w:rsidR="00AC3AE4" w:rsidRPr="00054088">
              <w:rPr>
                <w:rStyle w:val="Hyperlink"/>
                <w:noProof/>
                <w:lang w:val="en-GB"/>
              </w:rPr>
              <w:t>Designing and planning psychosocial programmes</w:t>
            </w:r>
            <w:r w:rsidR="00AC3AE4">
              <w:rPr>
                <w:noProof/>
                <w:webHidden/>
              </w:rPr>
              <w:tab/>
            </w:r>
            <w:r w:rsidR="00AC3AE4">
              <w:rPr>
                <w:noProof/>
                <w:webHidden/>
              </w:rPr>
              <w:fldChar w:fldCharType="begin"/>
            </w:r>
            <w:r w:rsidR="00AC3AE4">
              <w:rPr>
                <w:noProof/>
                <w:webHidden/>
              </w:rPr>
              <w:instrText xml:space="preserve"> PAGEREF _Toc476223521 \h </w:instrText>
            </w:r>
            <w:r w:rsidR="00AC3AE4">
              <w:rPr>
                <w:noProof/>
                <w:webHidden/>
              </w:rPr>
            </w:r>
            <w:r w:rsidR="00AC3AE4">
              <w:rPr>
                <w:noProof/>
                <w:webHidden/>
              </w:rPr>
              <w:fldChar w:fldCharType="separate"/>
            </w:r>
            <w:r w:rsidR="00AC3AE4">
              <w:rPr>
                <w:noProof/>
                <w:webHidden/>
              </w:rPr>
              <w:t>13</w:t>
            </w:r>
            <w:r w:rsidR="00AC3AE4">
              <w:rPr>
                <w:noProof/>
                <w:webHidden/>
              </w:rPr>
              <w:fldChar w:fldCharType="end"/>
            </w:r>
          </w:hyperlink>
        </w:p>
        <w:p w14:paraId="06EBD48F" w14:textId="77777777" w:rsidR="00AC3AE4" w:rsidRDefault="00DE0510">
          <w:pPr>
            <w:pStyle w:val="TOC3"/>
            <w:rPr>
              <w:rFonts w:cstheme="minorBidi"/>
              <w:noProof/>
              <w:sz w:val="22"/>
              <w:szCs w:val="22"/>
              <w:lang w:val="da-DK" w:eastAsia="da-DK"/>
            </w:rPr>
          </w:pPr>
          <w:hyperlink w:anchor="_Toc476223522" w:history="1">
            <w:r w:rsidR="00AC3AE4" w:rsidRPr="00054088">
              <w:rPr>
                <w:rStyle w:val="Hyperlink"/>
                <w:noProof/>
                <w:lang w:eastAsia="ja-JP"/>
              </w:rPr>
              <w:t>Why monitoring and evaluation?</w:t>
            </w:r>
            <w:r w:rsidR="00AC3AE4">
              <w:rPr>
                <w:noProof/>
                <w:webHidden/>
              </w:rPr>
              <w:tab/>
            </w:r>
            <w:r w:rsidR="00AC3AE4">
              <w:rPr>
                <w:noProof/>
                <w:webHidden/>
              </w:rPr>
              <w:fldChar w:fldCharType="begin"/>
            </w:r>
            <w:r w:rsidR="00AC3AE4">
              <w:rPr>
                <w:noProof/>
                <w:webHidden/>
              </w:rPr>
              <w:instrText xml:space="preserve"> PAGEREF _Toc476223522 \h </w:instrText>
            </w:r>
            <w:r w:rsidR="00AC3AE4">
              <w:rPr>
                <w:noProof/>
                <w:webHidden/>
              </w:rPr>
            </w:r>
            <w:r w:rsidR="00AC3AE4">
              <w:rPr>
                <w:noProof/>
                <w:webHidden/>
              </w:rPr>
              <w:fldChar w:fldCharType="separate"/>
            </w:r>
            <w:r w:rsidR="00AC3AE4">
              <w:rPr>
                <w:noProof/>
                <w:webHidden/>
              </w:rPr>
              <w:t>13</w:t>
            </w:r>
            <w:r w:rsidR="00AC3AE4">
              <w:rPr>
                <w:noProof/>
                <w:webHidden/>
              </w:rPr>
              <w:fldChar w:fldCharType="end"/>
            </w:r>
          </w:hyperlink>
        </w:p>
        <w:p w14:paraId="20462341" w14:textId="77777777" w:rsidR="00AC3AE4" w:rsidRDefault="00DE0510">
          <w:pPr>
            <w:pStyle w:val="TOC3"/>
            <w:rPr>
              <w:rFonts w:cstheme="minorBidi"/>
              <w:noProof/>
              <w:sz w:val="22"/>
              <w:szCs w:val="22"/>
              <w:lang w:val="da-DK" w:eastAsia="da-DK"/>
            </w:rPr>
          </w:pPr>
          <w:hyperlink w:anchor="_Toc476223523" w:history="1">
            <w:r w:rsidR="00AC3AE4" w:rsidRPr="00054088">
              <w:rPr>
                <w:rStyle w:val="Hyperlink"/>
                <w:noProof/>
              </w:rPr>
              <w:t>M&amp;E and the programme management cycle</w:t>
            </w:r>
            <w:r w:rsidR="00AC3AE4">
              <w:rPr>
                <w:noProof/>
                <w:webHidden/>
              </w:rPr>
              <w:tab/>
            </w:r>
            <w:r w:rsidR="00AC3AE4">
              <w:rPr>
                <w:noProof/>
                <w:webHidden/>
              </w:rPr>
              <w:fldChar w:fldCharType="begin"/>
            </w:r>
            <w:r w:rsidR="00AC3AE4">
              <w:rPr>
                <w:noProof/>
                <w:webHidden/>
              </w:rPr>
              <w:instrText xml:space="preserve"> PAGEREF _Toc476223523 \h </w:instrText>
            </w:r>
            <w:r w:rsidR="00AC3AE4">
              <w:rPr>
                <w:noProof/>
                <w:webHidden/>
              </w:rPr>
            </w:r>
            <w:r w:rsidR="00AC3AE4">
              <w:rPr>
                <w:noProof/>
                <w:webHidden/>
              </w:rPr>
              <w:fldChar w:fldCharType="separate"/>
            </w:r>
            <w:r w:rsidR="00AC3AE4">
              <w:rPr>
                <w:noProof/>
                <w:webHidden/>
              </w:rPr>
              <w:t>14</w:t>
            </w:r>
            <w:r w:rsidR="00AC3AE4">
              <w:rPr>
                <w:noProof/>
                <w:webHidden/>
              </w:rPr>
              <w:fldChar w:fldCharType="end"/>
            </w:r>
          </w:hyperlink>
        </w:p>
        <w:p w14:paraId="3DC33C05" w14:textId="77777777" w:rsidR="00AC3AE4" w:rsidRDefault="00DE0510">
          <w:pPr>
            <w:pStyle w:val="TOC3"/>
            <w:rPr>
              <w:rFonts w:cstheme="minorBidi"/>
              <w:noProof/>
              <w:sz w:val="22"/>
              <w:szCs w:val="22"/>
              <w:lang w:val="da-DK" w:eastAsia="da-DK"/>
            </w:rPr>
          </w:pPr>
          <w:hyperlink w:anchor="_Toc476223524" w:history="1">
            <w:r w:rsidR="00AC3AE4" w:rsidRPr="00054088">
              <w:rPr>
                <w:rStyle w:val="Hyperlink"/>
                <w:noProof/>
              </w:rPr>
              <w:t>Baseline and endline studies</w:t>
            </w:r>
            <w:r w:rsidR="00AC3AE4">
              <w:rPr>
                <w:noProof/>
                <w:webHidden/>
              </w:rPr>
              <w:tab/>
            </w:r>
            <w:r w:rsidR="00AC3AE4">
              <w:rPr>
                <w:noProof/>
                <w:webHidden/>
              </w:rPr>
              <w:fldChar w:fldCharType="begin"/>
            </w:r>
            <w:r w:rsidR="00AC3AE4">
              <w:rPr>
                <w:noProof/>
                <w:webHidden/>
              </w:rPr>
              <w:instrText xml:space="preserve"> PAGEREF _Toc476223524 \h </w:instrText>
            </w:r>
            <w:r w:rsidR="00AC3AE4">
              <w:rPr>
                <w:noProof/>
                <w:webHidden/>
              </w:rPr>
            </w:r>
            <w:r w:rsidR="00AC3AE4">
              <w:rPr>
                <w:noProof/>
                <w:webHidden/>
              </w:rPr>
              <w:fldChar w:fldCharType="separate"/>
            </w:r>
            <w:r w:rsidR="00AC3AE4">
              <w:rPr>
                <w:noProof/>
                <w:webHidden/>
              </w:rPr>
              <w:t>19</w:t>
            </w:r>
            <w:r w:rsidR="00AC3AE4">
              <w:rPr>
                <w:noProof/>
                <w:webHidden/>
              </w:rPr>
              <w:fldChar w:fldCharType="end"/>
            </w:r>
          </w:hyperlink>
        </w:p>
        <w:p w14:paraId="05E269A1" w14:textId="77777777" w:rsidR="00AC3AE4" w:rsidRDefault="00DE0510">
          <w:pPr>
            <w:pStyle w:val="TOC3"/>
            <w:rPr>
              <w:rFonts w:cstheme="minorBidi"/>
              <w:noProof/>
              <w:sz w:val="22"/>
              <w:szCs w:val="22"/>
              <w:lang w:val="da-DK" w:eastAsia="da-DK"/>
            </w:rPr>
          </w:pPr>
          <w:hyperlink w:anchor="_Toc476223525" w:history="1">
            <w:r w:rsidR="00AC3AE4" w:rsidRPr="00054088">
              <w:rPr>
                <w:rStyle w:val="Hyperlink"/>
                <w:noProof/>
                <w:lang w:eastAsia="ja-JP"/>
              </w:rPr>
              <w:t>‘</w:t>
            </w:r>
            <w:r w:rsidR="00AC3AE4" w:rsidRPr="00054088">
              <w:rPr>
                <w:rStyle w:val="Hyperlink"/>
                <w:noProof/>
              </w:rPr>
              <w:t>Log frame’ versus ‘theory of change’</w:t>
            </w:r>
            <w:r w:rsidR="00AC3AE4">
              <w:rPr>
                <w:noProof/>
                <w:webHidden/>
              </w:rPr>
              <w:tab/>
            </w:r>
            <w:r w:rsidR="00AC3AE4">
              <w:rPr>
                <w:noProof/>
                <w:webHidden/>
              </w:rPr>
              <w:fldChar w:fldCharType="begin"/>
            </w:r>
            <w:r w:rsidR="00AC3AE4">
              <w:rPr>
                <w:noProof/>
                <w:webHidden/>
              </w:rPr>
              <w:instrText xml:space="preserve"> PAGEREF _Toc476223525 \h </w:instrText>
            </w:r>
            <w:r w:rsidR="00AC3AE4">
              <w:rPr>
                <w:noProof/>
                <w:webHidden/>
              </w:rPr>
            </w:r>
            <w:r w:rsidR="00AC3AE4">
              <w:rPr>
                <w:noProof/>
                <w:webHidden/>
              </w:rPr>
              <w:fldChar w:fldCharType="separate"/>
            </w:r>
            <w:r w:rsidR="00AC3AE4">
              <w:rPr>
                <w:noProof/>
                <w:webHidden/>
              </w:rPr>
              <w:t>20</w:t>
            </w:r>
            <w:r w:rsidR="00AC3AE4">
              <w:rPr>
                <w:noProof/>
                <w:webHidden/>
              </w:rPr>
              <w:fldChar w:fldCharType="end"/>
            </w:r>
          </w:hyperlink>
        </w:p>
        <w:p w14:paraId="59FB08D9" w14:textId="77777777" w:rsidR="00AC3AE4" w:rsidRDefault="00DE0510">
          <w:pPr>
            <w:pStyle w:val="TOC1"/>
            <w:rPr>
              <w:rFonts w:eastAsiaTheme="minorEastAsia" w:cstheme="minorBidi"/>
              <w:b w:val="0"/>
              <w:bCs w:val="0"/>
              <w:noProof/>
              <w:color w:val="auto"/>
              <w:sz w:val="22"/>
              <w:lang w:eastAsia="da-DK"/>
            </w:rPr>
          </w:pPr>
          <w:hyperlink w:anchor="_Toc476223526" w:history="1">
            <w:r w:rsidR="00AC3AE4" w:rsidRPr="00054088">
              <w:rPr>
                <w:rStyle w:val="Hyperlink"/>
                <w:noProof/>
                <w:lang w:val="en-GB" w:eastAsia="ja-JP"/>
              </w:rPr>
              <w:t>5.  Planning for monitoring and evaluation</w:t>
            </w:r>
            <w:r w:rsidR="00AC3AE4">
              <w:rPr>
                <w:noProof/>
                <w:webHidden/>
              </w:rPr>
              <w:tab/>
            </w:r>
            <w:r w:rsidR="00AC3AE4">
              <w:rPr>
                <w:noProof/>
                <w:webHidden/>
              </w:rPr>
              <w:fldChar w:fldCharType="begin"/>
            </w:r>
            <w:r w:rsidR="00AC3AE4">
              <w:rPr>
                <w:noProof/>
                <w:webHidden/>
              </w:rPr>
              <w:instrText xml:space="preserve"> PAGEREF _Toc476223526 \h </w:instrText>
            </w:r>
            <w:r w:rsidR="00AC3AE4">
              <w:rPr>
                <w:noProof/>
                <w:webHidden/>
              </w:rPr>
            </w:r>
            <w:r w:rsidR="00AC3AE4">
              <w:rPr>
                <w:noProof/>
                <w:webHidden/>
              </w:rPr>
              <w:fldChar w:fldCharType="separate"/>
            </w:r>
            <w:r w:rsidR="00AC3AE4">
              <w:rPr>
                <w:noProof/>
                <w:webHidden/>
              </w:rPr>
              <w:t>22</w:t>
            </w:r>
            <w:r w:rsidR="00AC3AE4">
              <w:rPr>
                <w:noProof/>
                <w:webHidden/>
              </w:rPr>
              <w:fldChar w:fldCharType="end"/>
            </w:r>
          </w:hyperlink>
        </w:p>
        <w:p w14:paraId="0E8F51FD" w14:textId="77777777" w:rsidR="00AC3AE4" w:rsidRDefault="00DE0510">
          <w:pPr>
            <w:pStyle w:val="TOC3"/>
            <w:rPr>
              <w:rFonts w:cstheme="minorBidi"/>
              <w:noProof/>
              <w:sz w:val="22"/>
              <w:szCs w:val="22"/>
              <w:lang w:val="da-DK" w:eastAsia="da-DK"/>
            </w:rPr>
          </w:pPr>
          <w:hyperlink w:anchor="_Toc476223527" w:history="1">
            <w:r w:rsidR="00AC3AE4" w:rsidRPr="00054088">
              <w:rPr>
                <w:rStyle w:val="Hyperlink"/>
                <w:noProof/>
              </w:rPr>
              <w:t>Developing an M&amp;E plan</w:t>
            </w:r>
            <w:r w:rsidR="00AC3AE4">
              <w:rPr>
                <w:noProof/>
                <w:webHidden/>
              </w:rPr>
              <w:tab/>
            </w:r>
            <w:r w:rsidR="00AC3AE4">
              <w:rPr>
                <w:noProof/>
                <w:webHidden/>
              </w:rPr>
              <w:fldChar w:fldCharType="begin"/>
            </w:r>
            <w:r w:rsidR="00AC3AE4">
              <w:rPr>
                <w:noProof/>
                <w:webHidden/>
              </w:rPr>
              <w:instrText xml:space="preserve"> PAGEREF _Toc476223527 \h </w:instrText>
            </w:r>
            <w:r w:rsidR="00AC3AE4">
              <w:rPr>
                <w:noProof/>
                <w:webHidden/>
              </w:rPr>
            </w:r>
            <w:r w:rsidR="00AC3AE4">
              <w:rPr>
                <w:noProof/>
                <w:webHidden/>
              </w:rPr>
              <w:fldChar w:fldCharType="separate"/>
            </w:r>
            <w:r w:rsidR="00AC3AE4">
              <w:rPr>
                <w:noProof/>
                <w:webHidden/>
              </w:rPr>
              <w:t>22</w:t>
            </w:r>
            <w:r w:rsidR="00AC3AE4">
              <w:rPr>
                <w:noProof/>
                <w:webHidden/>
              </w:rPr>
              <w:fldChar w:fldCharType="end"/>
            </w:r>
          </w:hyperlink>
        </w:p>
        <w:p w14:paraId="2B4912A1" w14:textId="77777777" w:rsidR="00AC3AE4" w:rsidRDefault="00DE0510">
          <w:pPr>
            <w:pStyle w:val="TOC3"/>
            <w:rPr>
              <w:rFonts w:cstheme="minorBidi"/>
              <w:noProof/>
              <w:sz w:val="22"/>
              <w:szCs w:val="22"/>
              <w:lang w:val="da-DK" w:eastAsia="da-DK"/>
            </w:rPr>
          </w:pPr>
          <w:hyperlink w:anchor="_Toc476223528" w:history="1">
            <w:r w:rsidR="00AC3AE4" w:rsidRPr="00054088">
              <w:rPr>
                <w:rStyle w:val="Hyperlink"/>
                <w:noProof/>
                <w:lang w:eastAsia="ja-JP"/>
              </w:rPr>
              <w:t>Planning for data analysis</w:t>
            </w:r>
            <w:r w:rsidR="00AC3AE4">
              <w:rPr>
                <w:noProof/>
                <w:webHidden/>
              </w:rPr>
              <w:tab/>
            </w:r>
            <w:r w:rsidR="00AC3AE4">
              <w:rPr>
                <w:noProof/>
                <w:webHidden/>
              </w:rPr>
              <w:fldChar w:fldCharType="begin"/>
            </w:r>
            <w:r w:rsidR="00AC3AE4">
              <w:rPr>
                <w:noProof/>
                <w:webHidden/>
              </w:rPr>
              <w:instrText xml:space="preserve"> PAGEREF _Toc476223528 \h </w:instrText>
            </w:r>
            <w:r w:rsidR="00AC3AE4">
              <w:rPr>
                <w:noProof/>
                <w:webHidden/>
              </w:rPr>
            </w:r>
            <w:r w:rsidR="00AC3AE4">
              <w:rPr>
                <w:noProof/>
                <w:webHidden/>
              </w:rPr>
              <w:fldChar w:fldCharType="separate"/>
            </w:r>
            <w:r w:rsidR="00AC3AE4">
              <w:rPr>
                <w:noProof/>
                <w:webHidden/>
              </w:rPr>
              <w:t>24</w:t>
            </w:r>
            <w:r w:rsidR="00AC3AE4">
              <w:rPr>
                <w:noProof/>
                <w:webHidden/>
              </w:rPr>
              <w:fldChar w:fldCharType="end"/>
            </w:r>
          </w:hyperlink>
        </w:p>
        <w:p w14:paraId="2D5C7B6A" w14:textId="77777777" w:rsidR="00AC3AE4" w:rsidRDefault="00DE0510">
          <w:pPr>
            <w:pStyle w:val="TOC3"/>
            <w:rPr>
              <w:rFonts w:cstheme="minorBidi"/>
              <w:noProof/>
              <w:sz w:val="22"/>
              <w:szCs w:val="22"/>
              <w:lang w:val="da-DK" w:eastAsia="da-DK"/>
            </w:rPr>
          </w:pPr>
          <w:hyperlink w:anchor="_Toc476223529" w:history="1">
            <w:r w:rsidR="00AC3AE4" w:rsidRPr="00054088">
              <w:rPr>
                <w:rStyle w:val="Hyperlink"/>
                <w:noProof/>
              </w:rPr>
              <w:t>Ethical considerations in M&amp;E</w:t>
            </w:r>
            <w:r w:rsidR="00AC3AE4">
              <w:rPr>
                <w:noProof/>
                <w:webHidden/>
              </w:rPr>
              <w:tab/>
            </w:r>
            <w:r w:rsidR="00AC3AE4">
              <w:rPr>
                <w:noProof/>
                <w:webHidden/>
              </w:rPr>
              <w:fldChar w:fldCharType="begin"/>
            </w:r>
            <w:r w:rsidR="00AC3AE4">
              <w:rPr>
                <w:noProof/>
                <w:webHidden/>
              </w:rPr>
              <w:instrText xml:space="preserve"> PAGEREF _Toc476223529 \h </w:instrText>
            </w:r>
            <w:r w:rsidR="00AC3AE4">
              <w:rPr>
                <w:noProof/>
                <w:webHidden/>
              </w:rPr>
            </w:r>
            <w:r w:rsidR="00AC3AE4">
              <w:rPr>
                <w:noProof/>
                <w:webHidden/>
              </w:rPr>
              <w:fldChar w:fldCharType="separate"/>
            </w:r>
            <w:r w:rsidR="00AC3AE4">
              <w:rPr>
                <w:noProof/>
                <w:webHidden/>
              </w:rPr>
              <w:t>28</w:t>
            </w:r>
            <w:r w:rsidR="00AC3AE4">
              <w:rPr>
                <w:noProof/>
                <w:webHidden/>
              </w:rPr>
              <w:fldChar w:fldCharType="end"/>
            </w:r>
          </w:hyperlink>
        </w:p>
        <w:p w14:paraId="4FF74B94" w14:textId="77777777" w:rsidR="00AC3AE4" w:rsidRDefault="00DE0510">
          <w:pPr>
            <w:pStyle w:val="TOC3"/>
            <w:rPr>
              <w:rFonts w:cstheme="minorBidi"/>
              <w:noProof/>
              <w:sz w:val="22"/>
              <w:szCs w:val="22"/>
              <w:lang w:val="da-DK" w:eastAsia="da-DK"/>
            </w:rPr>
          </w:pPr>
          <w:hyperlink w:anchor="_Toc476223530" w:history="1">
            <w:r w:rsidR="00AC3AE4" w:rsidRPr="00054088">
              <w:rPr>
                <w:rStyle w:val="Hyperlink"/>
                <w:noProof/>
              </w:rPr>
              <w:t>Key considerations in M&amp;E with children</w:t>
            </w:r>
            <w:r w:rsidR="00AC3AE4">
              <w:rPr>
                <w:noProof/>
                <w:webHidden/>
              </w:rPr>
              <w:tab/>
            </w:r>
            <w:r w:rsidR="00AC3AE4">
              <w:rPr>
                <w:noProof/>
                <w:webHidden/>
              </w:rPr>
              <w:fldChar w:fldCharType="begin"/>
            </w:r>
            <w:r w:rsidR="00AC3AE4">
              <w:rPr>
                <w:noProof/>
                <w:webHidden/>
              </w:rPr>
              <w:instrText xml:space="preserve"> PAGEREF _Toc476223530 \h </w:instrText>
            </w:r>
            <w:r w:rsidR="00AC3AE4">
              <w:rPr>
                <w:noProof/>
                <w:webHidden/>
              </w:rPr>
            </w:r>
            <w:r w:rsidR="00AC3AE4">
              <w:rPr>
                <w:noProof/>
                <w:webHidden/>
              </w:rPr>
              <w:fldChar w:fldCharType="separate"/>
            </w:r>
            <w:r w:rsidR="00AC3AE4">
              <w:rPr>
                <w:noProof/>
                <w:webHidden/>
              </w:rPr>
              <w:t>30</w:t>
            </w:r>
            <w:r w:rsidR="00AC3AE4">
              <w:rPr>
                <w:noProof/>
                <w:webHidden/>
              </w:rPr>
              <w:fldChar w:fldCharType="end"/>
            </w:r>
          </w:hyperlink>
        </w:p>
        <w:p w14:paraId="5D1B3DD6" w14:textId="77777777" w:rsidR="00AC3AE4" w:rsidRDefault="00DE0510">
          <w:pPr>
            <w:pStyle w:val="TOC3"/>
            <w:rPr>
              <w:rFonts w:cstheme="minorBidi"/>
              <w:noProof/>
              <w:sz w:val="22"/>
              <w:szCs w:val="22"/>
              <w:lang w:val="da-DK" w:eastAsia="da-DK"/>
            </w:rPr>
          </w:pPr>
          <w:hyperlink w:anchor="_Toc476223531" w:history="1">
            <w:r w:rsidR="00AC3AE4" w:rsidRPr="00054088">
              <w:rPr>
                <w:rStyle w:val="Hyperlink"/>
                <w:noProof/>
              </w:rPr>
              <w:t>Capacity-building for M&amp;E</w:t>
            </w:r>
            <w:r w:rsidR="00AC3AE4">
              <w:rPr>
                <w:noProof/>
                <w:webHidden/>
              </w:rPr>
              <w:tab/>
            </w:r>
            <w:r w:rsidR="00AC3AE4">
              <w:rPr>
                <w:noProof/>
                <w:webHidden/>
              </w:rPr>
              <w:fldChar w:fldCharType="begin"/>
            </w:r>
            <w:r w:rsidR="00AC3AE4">
              <w:rPr>
                <w:noProof/>
                <w:webHidden/>
              </w:rPr>
              <w:instrText xml:space="preserve"> PAGEREF _Toc476223531 \h </w:instrText>
            </w:r>
            <w:r w:rsidR="00AC3AE4">
              <w:rPr>
                <w:noProof/>
                <w:webHidden/>
              </w:rPr>
            </w:r>
            <w:r w:rsidR="00AC3AE4">
              <w:rPr>
                <w:noProof/>
                <w:webHidden/>
              </w:rPr>
              <w:fldChar w:fldCharType="separate"/>
            </w:r>
            <w:r w:rsidR="00AC3AE4">
              <w:rPr>
                <w:noProof/>
                <w:webHidden/>
              </w:rPr>
              <w:t>32</w:t>
            </w:r>
            <w:r w:rsidR="00AC3AE4">
              <w:rPr>
                <w:noProof/>
                <w:webHidden/>
              </w:rPr>
              <w:fldChar w:fldCharType="end"/>
            </w:r>
          </w:hyperlink>
        </w:p>
        <w:p w14:paraId="7920291C" w14:textId="77777777" w:rsidR="00AC3AE4" w:rsidRDefault="00DE0510">
          <w:pPr>
            <w:pStyle w:val="TOC1"/>
            <w:rPr>
              <w:rFonts w:eastAsiaTheme="minorEastAsia" w:cstheme="minorBidi"/>
              <w:b w:val="0"/>
              <w:bCs w:val="0"/>
              <w:noProof/>
              <w:color w:val="auto"/>
              <w:sz w:val="22"/>
              <w:lang w:eastAsia="da-DK"/>
            </w:rPr>
          </w:pPr>
          <w:hyperlink w:anchor="_Toc476223532" w:history="1">
            <w:r w:rsidR="00AC3AE4" w:rsidRPr="00054088">
              <w:rPr>
                <w:rStyle w:val="Hyperlink"/>
                <w:noProof/>
                <w:lang w:val="en-GB"/>
              </w:rPr>
              <w:t>Annex A: IFRC Code of conduct and fundamental principles</w:t>
            </w:r>
            <w:r w:rsidR="00AC3AE4">
              <w:rPr>
                <w:noProof/>
                <w:webHidden/>
              </w:rPr>
              <w:tab/>
            </w:r>
            <w:r w:rsidR="00AC3AE4">
              <w:rPr>
                <w:noProof/>
                <w:webHidden/>
              </w:rPr>
              <w:fldChar w:fldCharType="begin"/>
            </w:r>
            <w:r w:rsidR="00AC3AE4">
              <w:rPr>
                <w:noProof/>
                <w:webHidden/>
              </w:rPr>
              <w:instrText xml:space="preserve"> PAGEREF _Toc476223532 \h </w:instrText>
            </w:r>
            <w:r w:rsidR="00AC3AE4">
              <w:rPr>
                <w:noProof/>
                <w:webHidden/>
              </w:rPr>
            </w:r>
            <w:r w:rsidR="00AC3AE4">
              <w:rPr>
                <w:noProof/>
                <w:webHidden/>
              </w:rPr>
              <w:fldChar w:fldCharType="separate"/>
            </w:r>
            <w:r w:rsidR="00AC3AE4">
              <w:rPr>
                <w:noProof/>
                <w:webHidden/>
              </w:rPr>
              <w:t>34</w:t>
            </w:r>
            <w:r w:rsidR="00AC3AE4">
              <w:rPr>
                <w:noProof/>
                <w:webHidden/>
              </w:rPr>
              <w:fldChar w:fldCharType="end"/>
            </w:r>
          </w:hyperlink>
        </w:p>
        <w:p w14:paraId="61D6065D" w14:textId="77777777" w:rsidR="00AC3AE4" w:rsidRDefault="00DE0510">
          <w:pPr>
            <w:pStyle w:val="TOC1"/>
            <w:rPr>
              <w:rFonts w:eastAsiaTheme="minorEastAsia" w:cstheme="minorBidi"/>
              <w:b w:val="0"/>
              <w:bCs w:val="0"/>
              <w:noProof/>
              <w:color w:val="auto"/>
              <w:sz w:val="22"/>
              <w:lang w:eastAsia="da-DK"/>
            </w:rPr>
          </w:pPr>
          <w:hyperlink w:anchor="_Toc476223533" w:history="1">
            <w:r w:rsidR="00AC3AE4" w:rsidRPr="00054088">
              <w:rPr>
                <w:rStyle w:val="Hyperlink"/>
                <w:noProof/>
                <w:lang w:val="en-GB"/>
              </w:rPr>
              <w:t>Annex B: IFRC Framework for evaluation: criteria and standards</w:t>
            </w:r>
            <w:r w:rsidR="00AC3AE4">
              <w:rPr>
                <w:noProof/>
                <w:webHidden/>
              </w:rPr>
              <w:tab/>
            </w:r>
            <w:r w:rsidR="00AC3AE4">
              <w:rPr>
                <w:noProof/>
                <w:webHidden/>
              </w:rPr>
              <w:fldChar w:fldCharType="begin"/>
            </w:r>
            <w:r w:rsidR="00AC3AE4">
              <w:rPr>
                <w:noProof/>
                <w:webHidden/>
              </w:rPr>
              <w:instrText xml:space="preserve"> PAGEREF _Toc476223533 \h </w:instrText>
            </w:r>
            <w:r w:rsidR="00AC3AE4">
              <w:rPr>
                <w:noProof/>
                <w:webHidden/>
              </w:rPr>
            </w:r>
            <w:r w:rsidR="00AC3AE4">
              <w:rPr>
                <w:noProof/>
                <w:webHidden/>
              </w:rPr>
              <w:fldChar w:fldCharType="separate"/>
            </w:r>
            <w:r w:rsidR="00AC3AE4">
              <w:rPr>
                <w:noProof/>
                <w:webHidden/>
              </w:rPr>
              <w:t>36</w:t>
            </w:r>
            <w:r w:rsidR="00AC3AE4">
              <w:rPr>
                <w:noProof/>
                <w:webHidden/>
              </w:rPr>
              <w:fldChar w:fldCharType="end"/>
            </w:r>
          </w:hyperlink>
        </w:p>
        <w:p w14:paraId="6ABF0CE7" w14:textId="77777777" w:rsidR="00AC3AE4" w:rsidRDefault="00DE0510">
          <w:pPr>
            <w:pStyle w:val="TOC1"/>
            <w:rPr>
              <w:rFonts w:eastAsiaTheme="minorEastAsia" w:cstheme="minorBidi"/>
              <w:b w:val="0"/>
              <w:bCs w:val="0"/>
              <w:noProof/>
              <w:color w:val="auto"/>
              <w:sz w:val="22"/>
              <w:lang w:eastAsia="da-DK"/>
            </w:rPr>
          </w:pPr>
          <w:hyperlink w:anchor="_Toc476223534" w:history="1">
            <w:r w:rsidR="00AC3AE4" w:rsidRPr="00054088">
              <w:rPr>
                <w:rStyle w:val="Hyperlink"/>
                <w:noProof/>
                <w:lang w:val="en-GB"/>
              </w:rPr>
              <w:t>Annex C: References and resources</w:t>
            </w:r>
            <w:r w:rsidR="00AC3AE4">
              <w:rPr>
                <w:noProof/>
                <w:webHidden/>
              </w:rPr>
              <w:tab/>
            </w:r>
            <w:r w:rsidR="00AC3AE4">
              <w:rPr>
                <w:noProof/>
                <w:webHidden/>
              </w:rPr>
              <w:fldChar w:fldCharType="begin"/>
            </w:r>
            <w:r w:rsidR="00AC3AE4">
              <w:rPr>
                <w:noProof/>
                <w:webHidden/>
              </w:rPr>
              <w:instrText xml:space="preserve"> PAGEREF _Toc476223534 \h </w:instrText>
            </w:r>
            <w:r w:rsidR="00AC3AE4">
              <w:rPr>
                <w:noProof/>
                <w:webHidden/>
              </w:rPr>
            </w:r>
            <w:r w:rsidR="00AC3AE4">
              <w:rPr>
                <w:noProof/>
                <w:webHidden/>
              </w:rPr>
              <w:fldChar w:fldCharType="separate"/>
            </w:r>
            <w:r w:rsidR="00AC3AE4">
              <w:rPr>
                <w:noProof/>
                <w:webHidden/>
              </w:rPr>
              <w:t>37</w:t>
            </w:r>
            <w:r w:rsidR="00AC3AE4">
              <w:rPr>
                <w:noProof/>
                <w:webHidden/>
              </w:rPr>
              <w:fldChar w:fldCharType="end"/>
            </w:r>
          </w:hyperlink>
        </w:p>
        <w:p w14:paraId="78478BFF" w14:textId="254A14A5" w:rsidR="00B015E4" w:rsidRPr="00B23C57" w:rsidRDefault="007A7DBF">
          <w:pPr>
            <w:rPr>
              <w:lang w:val="en-GB"/>
            </w:rPr>
          </w:pPr>
          <w:r>
            <w:rPr>
              <w:rFonts w:asciiTheme="minorHAnsi" w:eastAsiaTheme="majorEastAsia" w:hAnsiTheme="minorHAnsi" w:cstheme="majorBidi"/>
              <w:color w:val="000000"/>
              <w:sz w:val="28"/>
              <w:szCs w:val="22"/>
              <w:lang w:val="en-GB"/>
            </w:rPr>
            <w:fldChar w:fldCharType="end"/>
          </w:r>
        </w:p>
      </w:sdtContent>
    </w:sdt>
    <w:p w14:paraId="6BD29BB0" w14:textId="77777777" w:rsidR="00A42F4D" w:rsidRPr="00B23C57" w:rsidRDefault="00A42F4D">
      <w:pPr>
        <w:rPr>
          <w:rFonts w:asciiTheme="minorHAnsi" w:eastAsiaTheme="majorEastAsia" w:hAnsiTheme="minorHAnsi" w:cstheme="majorBidi"/>
          <w:b/>
          <w:color w:val="000000"/>
          <w:sz w:val="44"/>
          <w:szCs w:val="32"/>
          <w:lang w:val="en-GB"/>
        </w:rPr>
      </w:pPr>
      <w:r w:rsidRPr="00B23C57">
        <w:rPr>
          <w:lang w:val="en-GB"/>
        </w:rPr>
        <w:br w:type="page"/>
      </w:r>
    </w:p>
    <w:p w14:paraId="09AB9811" w14:textId="3A88C327" w:rsidR="00A42F4D" w:rsidRPr="00EC404E" w:rsidRDefault="00661A89" w:rsidP="00EC404E">
      <w:pPr>
        <w:pStyle w:val="Heading1"/>
        <w:rPr>
          <w:lang w:val="en-GB"/>
        </w:rPr>
      </w:pPr>
      <w:bookmarkStart w:id="1" w:name="_Toc476223508"/>
      <w:r>
        <w:rPr>
          <w:lang w:val="en-GB"/>
        </w:rPr>
        <w:lastRenderedPageBreak/>
        <w:t xml:space="preserve">1.  </w:t>
      </w:r>
      <w:r w:rsidR="00A42F4D" w:rsidRPr="00B23C57">
        <w:rPr>
          <w:lang w:val="en-GB"/>
        </w:rPr>
        <w:t xml:space="preserve">IFRC M&amp;E </w:t>
      </w:r>
      <w:r w:rsidR="009E276F">
        <w:rPr>
          <w:lang w:val="en-GB"/>
        </w:rPr>
        <w:t>f</w:t>
      </w:r>
      <w:r w:rsidR="00A42F4D" w:rsidRPr="00B23C57">
        <w:rPr>
          <w:lang w:val="en-GB"/>
        </w:rPr>
        <w:t xml:space="preserve">ramework </w:t>
      </w:r>
      <w:r w:rsidR="00FF0B8A">
        <w:rPr>
          <w:lang w:val="en-GB"/>
        </w:rPr>
        <w:t>for psychosocial interventions</w:t>
      </w:r>
      <w:r>
        <w:rPr>
          <w:lang w:val="en-GB"/>
        </w:rPr>
        <w:t xml:space="preserve"> –</w:t>
      </w:r>
      <w:r w:rsidR="00FF0B8A" w:rsidRPr="00EC404E">
        <w:rPr>
          <w:lang w:val="en-GB"/>
        </w:rPr>
        <w:t xml:space="preserve"> </w:t>
      </w:r>
      <w:bookmarkStart w:id="2" w:name="_Toc441675653"/>
      <w:r w:rsidRPr="00EC404E">
        <w:rPr>
          <w:lang w:val="en-GB"/>
        </w:rPr>
        <w:t xml:space="preserve">an </w:t>
      </w:r>
      <w:r w:rsidR="00FF0B8A" w:rsidRPr="00EC404E">
        <w:rPr>
          <w:lang w:val="en-GB"/>
        </w:rPr>
        <w:t>o</w:t>
      </w:r>
      <w:r w:rsidR="00A42F4D" w:rsidRPr="00EC404E">
        <w:rPr>
          <w:lang w:val="en-GB"/>
        </w:rPr>
        <w:t>verview</w:t>
      </w:r>
      <w:bookmarkEnd w:id="2"/>
      <w:bookmarkEnd w:id="1"/>
    </w:p>
    <w:p w14:paraId="16F571A9" w14:textId="77777777" w:rsidR="00A42F4D" w:rsidRPr="00B23C57" w:rsidRDefault="00A42F4D" w:rsidP="00A42F4D">
      <w:pPr>
        <w:jc w:val="both"/>
        <w:rPr>
          <w:lang w:val="en-GB"/>
        </w:rPr>
      </w:pPr>
    </w:p>
    <w:p w14:paraId="61161DAF" w14:textId="10372524" w:rsidR="00661A89" w:rsidRDefault="00A42F4D" w:rsidP="00A42F4D">
      <w:pPr>
        <w:jc w:val="both"/>
        <w:rPr>
          <w:lang w:val="en-GB"/>
        </w:rPr>
      </w:pPr>
      <w:r w:rsidRPr="00B23C57">
        <w:rPr>
          <w:lang w:val="en-GB"/>
        </w:rPr>
        <w:t xml:space="preserve">Welcome to the </w:t>
      </w:r>
      <w:r w:rsidR="009E276F">
        <w:rPr>
          <w:lang w:val="en-GB"/>
        </w:rPr>
        <w:t>IFRC M&amp;E framework for psychosocial interventions</w:t>
      </w:r>
      <w:r w:rsidRPr="00B23C57">
        <w:rPr>
          <w:lang w:val="en-GB"/>
        </w:rPr>
        <w:t>.</w:t>
      </w:r>
      <w:r w:rsidR="00251E09">
        <w:rPr>
          <w:lang w:val="en-GB"/>
        </w:rPr>
        <w:t xml:space="preserve"> </w:t>
      </w:r>
      <w:r w:rsidRPr="00B23C57">
        <w:rPr>
          <w:lang w:val="en-GB"/>
        </w:rPr>
        <w:t xml:space="preserve">This framework was developed by the IFRC Reference Centre for Psychosocial Support (PS Centre) </w:t>
      </w:r>
      <w:r w:rsidR="00A70B78">
        <w:rPr>
          <w:lang w:val="en-GB"/>
        </w:rPr>
        <w:t>to promote</w:t>
      </w:r>
      <w:r w:rsidRPr="00B23C57">
        <w:rPr>
          <w:lang w:val="en-GB"/>
        </w:rPr>
        <w:t xml:space="preserve"> best practice</w:t>
      </w:r>
      <w:r w:rsidR="00A70B78">
        <w:rPr>
          <w:lang w:val="en-GB"/>
        </w:rPr>
        <w:t xml:space="preserve"> in M&amp;E</w:t>
      </w:r>
      <w:r w:rsidRPr="00B23C57">
        <w:rPr>
          <w:lang w:val="en-GB"/>
        </w:rPr>
        <w:t xml:space="preserve"> throughout IFRC global psychosocial (PS) programmes</w:t>
      </w:r>
      <w:r w:rsidR="00A70B78">
        <w:rPr>
          <w:lang w:val="en-GB"/>
        </w:rPr>
        <w:t>.</w:t>
      </w:r>
      <w:r w:rsidR="00795A77">
        <w:rPr>
          <w:lang w:val="en-GB"/>
        </w:rPr>
        <w:t xml:space="preserve"> </w:t>
      </w:r>
      <w:r w:rsidR="00A70B78" w:rsidRPr="00665908">
        <w:rPr>
          <w:lang w:val="en-GB"/>
        </w:rPr>
        <w:t>This</w:t>
      </w:r>
      <w:r w:rsidRPr="00665908">
        <w:rPr>
          <w:lang w:val="en-GB"/>
        </w:rPr>
        <w:t xml:space="preserve"> </w:t>
      </w:r>
      <w:r w:rsidR="00665908">
        <w:rPr>
          <w:lang w:val="en-GB"/>
        </w:rPr>
        <w:t xml:space="preserve">initiative </w:t>
      </w:r>
      <w:r w:rsidRPr="00665908">
        <w:rPr>
          <w:lang w:val="en-GB"/>
        </w:rPr>
        <w:t>contribut</w:t>
      </w:r>
      <w:r w:rsidR="00665908">
        <w:rPr>
          <w:lang w:val="en-GB"/>
        </w:rPr>
        <w:t>es</w:t>
      </w:r>
      <w:r w:rsidRPr="00665908">
        <w:rPr>
          <w:lang w:val="en-GB"/>
        </w:rPr>
        <w:t xml:space="preserve"> to quality PS interventions and strengthen</w:t>
      </w:r>
      <w:r w:rsidR="00665908">
        <w:rPr>
          <w:lang w:val="en-GB"/>
        </w:rPr>
        <w:t>s</w:t>
      </w:r>
      <w:r w:rsidRPr="00665908">
        <w:rPr>
          <w:lang w:val="en-GB"/>
        </w:rPr>
        <w:t xml:space="preserve"> advocacy for PS programmes.</w:t>
      </w:r>
      <w:r w:rsidR="00251E09">
        <w:rPr>
          <w:lang w:val="en-GB"/>
        </w:rPr>
        <w:t xml:space="preserve"> </w:t>
      </w:r>
    </w:p>
    <w:p w14:paraId="287DB2BE" w14:textId="77777777" w:rsidR="00661A89" w:rsidRDefault="00661A89" w:rsidP="00A42F4D">
      <w:pPr>
        <w:jc w:val="both"/>
        <w:rPr>
          <w:lang w:val="en-GB"/>
        </w:rPr>
      </w:pPr>
    </w:p>
    <w:p w14:paraId="793EF9A3" w14:textId="0D9A70E2" w:rsidR="00A42F4D" w:rsidRPr="00B23C57" w:rsidRDefault="00A42F4D" w:rsidP="00A42F4D">
      <w:pPr>
        <w:jc w:val="both"/>
        <w:rPr>
          <w:lang w:val="en-GB"/>
        </w:rPr>
      </w:pPr>
      <w:r w:rsidRPr="00B23C57">
        <w:rPr>
          <w:lang w:val="en-GB"/>
        </w:rPr>
        <w:t xml:space="preserve">The framework aims to support National Societies </w:t>
      </w:r>
      <w:r w:rsidR="004F4C35">
        <w:rPr>
          <w:lang w:val="en-GB"/>
        </w:rPr>
        <w:t xml:space="preserve">(NS) </w:t>
      </w:r>
      <w:r w:rsidR="00665908">
        <w:rPr>
          <w:lang w:val="en-GB"/>
        </w:rPr>
        <w:t>in</w:t>
      </w:r>
      <w:r w:rsidRPr="00B23C57">
        <w:rPr>
          <w:lang w:val="en-GB"/>
        </w:rPr>
        <w:t xml:space="preserve"> design</w:t>
      </w:r>
      <w:r w:rsidR="00665908">
        <w:rPr>
          <w:lang w:val="en-GB"/>
        </w:rPr>
        <w:t>ing</w:t>
      </w:r>
      <w:r w:rsidRPr="00B23C57">
        <w:rPr>
          <w:lang w:val="en-GB"/>
        </w:rPr>
        <w:t xml:space="preserve"> relevant M&amp;E systems for </w:t>
      </w:r>
      <w:r w:rsidR="00A81EE0">
        <w:rPr>
          <w:lang w:val="en-GB"/>
        </w:rPr>
        <w:t>psychosocial (PS)</w:t>
      </w:r>
      <w:r w:rsidRPr="00B23C57">
        <w:rPr>
          <w:lang w:val="en-GB"/>
        </w:rPr>
        <w:t xml:space="preserve"> programmes</w:t>
      </w:r>
      <w:r w:rsidR="00665908">
        <w:rPr>
          <w:lang w:val="en-GB"/>
        </w:rPr>
        <w:t>;</w:t>
      </w:r>
      <w:r w:rsidRPr="00B23C57">
        <w:rPr>
          <w:lang w:val="en-GB"/>
        </w:rPr>
        <w:t xml:space="preserve"> in programme planning and </w:t>
      </w:r>
      <w:r w:rsidR="00665908">
        <w:rPr>
          <w:lang w:val="en-GB"/>
        </w:rPr>
        <w:t xml:space="preserve">the </w:t>
      </w:r>
      <w:r w:rsidRPr="00B23C57">
        <w:rPr>
          <w:lang w:val="en-GB"/>
        </w:rPr>
        <w:t>development of PS strategies</w:t>
      </w:r>
      <w:r w:rsidR="00665908">
        <w:rPr>
          <w:lang w:val="en-GB"/>
        </w:rPr>
        <w:t>;</w:t>
      </w:r>
      <w:r w:rsidRPr="00B23C57">
        <w:rPr>
          <w:lang w:val="en-GB"/>
        </w:rPr>
        <w:t xml:space="preserve"> and </w:t>
      </w:r>
      <w:r w:rsidR="00665908">
        <w:rPr>
          <w:lang w:val="en-GB"/>
        </w:rPr>
        <w:t>in</w:t>
      </w:r>
      <w:r w:rsidRPr="00B23C57">
        <w:rPr>
          <w:lang w:val="en-GB"/>
        </w:rPr>
        <w:t xml:space="preserve"> mainstream</w:t>
      </w:r>
      <w:r w:rsidR="00665908">
        <w:rPr>
          <w:lang w:val="en-GB"/>
        </w:rPr>
        <w:t>ing</w:t>
      </w:r>
      <w:r w:rsidRPr="00B23C57">
        <w:rPr>
          <w:lang w:val="en-GB"/>
        </w:rPr>
        <w:t xml:space="preserve"> global reporting of progress on PS programmes</w:t>
      </w:r>
      <w:r w:rsidR="00665908">
        <w:rPr>
          <w:lang w:val="en-GB"/>
        </w:rPr>
        <w:t xml:space="preserve">. This is an important </w:t>
      </w:r>
      <w:r w:rsidRPr="00B23C57">
        <w:rPr>
          <w:lang w:val="en-GB"/>
        </w:rPr>
        <w:t>contribut</w:t>
      </w:r>
      <w:r w:rsidR="00665908">
        <w:rPr>
          <w:lang w:val="en-GB"/>
        </w:rPr>
        <w:t>ion</w:t>
      </w:r>
      <w:r w:rsidR="003C293A">
        <w:rPr>
          <w:lang w:val="en-GB"/>
        </w:rPr>
        <w:t xml:space="preserve"> to achieving the priorities of</w:t>
      </w:r>
      <w:r w:rsidR="002110AD">
        <w:rPr>
          <w:lang w:val="en-GB"/>
        </w:rPr>
        <w:t xml:space="preserve"> </w:t>
      </w:r>
      <w:r w:rsidRPr="00B23C57">
        <w:rPr>
          <w:lang w:val="en-GB"/>
        </w:rPr>
        <w:t>IFRC Strategy 2020.</w:t>
      </w:r>
    </w:p>
    <w:p w14:paraId="7FFBE184" w14:textId="77777777" w:rsidR="00A42F4D" w:rsidRPr="00B23C57" w:rsidRDefault="00A42F4D" w:rsidP="00A42F4D">
      <w:pPr>
        <w:jc w:val="center"/>
        <w:rPr>
          <w:lang w:val="en-GB"/>
        </w:rPr>
      </w:pPr>
    </w:p>
    <w:tbl>
      <w:tblPr>
        <w:tblStyle w:val="TabelIFRC"/>
        <w:tblpPr w:leftFromText="180" w:rightFromText="180" w:vertAnchor="text" w:tblpY="1"/>
        <w:tblOverlap w:val="never"/>
        <w:tblW w:w="0" w:type="auto"/>
        <w:tblLook w:val="04A0" w:firstRow="1" w:lastRow="0" w:firstColumn="1" w:lastColumn="0" w:noHBand="0" w:noVBand="1"/>
      </w:tblPr>
      <w:tblGrid>
        <w:gridCol w:w="8730"/>
      </w:tblGrid>
      <w:tr w:rsidR="00A42F4D" w:rsidRPr="00DE0510" w14:paraId="08E15C22" w14:textId="77777777" w:rsidTr="00EC404E">
        <w:trPr>
          <w:cnfStyle w:val="100000000000" w:firstRow="1" w:lastRow="0" w:firstColumn="0" w:lastColumn="0" w:oddVBand="0" w:evenVBand="0" w:oddHBand="0" w:evenHBand="0" w:firstRowFirstColumn="0" w:firstRowLastColumn="0" w:lastRowFirstColumn="0" w:lastRowLastColumn="0"/>
        </w:trPr>
        <w:tc>
          <w:tcPr>
            <w:tcW w:w="8856" w:type="dxa"/>
          </w:tcPr>
          <w:p w14:paraId="7D07762B" w14:textId="77777777" w:rsidR="00A42F4D" w:rsidRPr="00B23C57" w:rsidRDefault="00A42F4D" w:rsidP="00661A89">
            <w:pPr>
              <w:jc w:val="center"/>
              <w:rPr>
                <w:i/>
                <w:sz w:val="22"/>
                <w:szCs w:val="22"/>
              </w:rPr>
            </w:pPr>
            <w:r w:rsidRPr="00B23C57">
              <w:rPr>
                <w:noProof/>
                <w:lang w:eastAsia="en-GB"/>
              </w:rPr>
              <w:drawing>
                <wp:inline distT="0" distB="0" distL="0" distR="0" wp14:anchorId="2C1AB889" wp14:editId="1826380A">
                  <wp:extent cx="2038214" cy="582507"/>
                  <wp:effectExtent l="0" t="0" r="0" b="190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2084" cy="583613"/>
                          </a:xfrm>
                          <a:prstGeom prst="rect">
                            <a:avLst/>
                          </a:prstGeom>
                          <a:noFill/>
                          <a:ln>
                            <a:noFill/>
                          </a:ln>
                        </pic:spPr>
                      </pic:pic>
                    </a:graphicData>
                  </a:graphic>
                </wp:inline>
              </w:drawing>
            </w:r>
          </w:p>
          <w:p w14:paraId="224D3B25" w14:textId="77777777" w:rsidR="00A42F4D" w:rsidRPr="00E722B7" w:rsidRDefault="00A42F4D" w:rsidP="00661A89">
            <w:pPr>
              <w:rPr>
                <w:color w:val="auto"/>
              </w:rPr>
            </w:pPr>
            <w:r w:rsidRPr="00E722B7">
              <w:rPr>
                <w:i/>
                <w:color w:val="auto"/>
              </w:rPr>
              <w:t>Strategy 2020</w:t>
            </w:r>
            <w:r w:rsidRPr="00E722B7">
              <w:rPr>
                <w:color w:val="auto"/>
              </w:rPr>
              <w:t xml:space="preserve"> voices the collective determination of the International Federation of Red Cross a</w:t>
            </w:r>
            <w:r w:rsidR="00E722B7" w:rsidRPr="00E722B7">
              <w:rPr>
                <w:color w:val="auto"/>
              </w:rPr>
              <w:t>n</w:t>
            </w:r>
            <w:r w:rsidRPr="00E722B7">
              <w:rPr>
                <w:color w:val="auto"/>
              </w:rPr>
              <w:t>d Red Crescent Societies (IFRC) to move forward in tackling the major challenges that confront humanity in the next decade.</w:t>
            </w:r>
            <w:r w:rsidR="00251E09" w:rsidRPr="00E722B7">
              <w:rPr>
                <w:color w:val="auto"/>
              </w:rPr>
              <w:t xml:space="preserve"> </w:t>
            </w:r>
            <w:r w:rsidRPr="00E722B7">
              <w:rPr>
                <w:color w:val="auto"/>
              </w:rPr>
              <w:t>Informed by the needs and vulnerabilities of the diverse communities with whom</w:t>
            </w:r>
            <w:r w:rsidR="00251E09" w:rsidRPr="00E722B7">
              <w:rPr>
                <w:color w:val="auto"/>
              </w:rPr>
              <w:t xml:space="preserve"> </w:t>
            </w:r>
            <w:r w:rsidRPr="00E722B7">
              <w:rPr>
                <w:color w:val="auto"/>
              </w:rPr>
              <w:t>work, as well as the basic rights and freedoms to which all are entitled, this strategy seeks to benefit all who look to Red Cross Red Crescent to help to build a more humane, dignified and peaceful world.</w:t>
            </w:r>
          </w:p>
          <w:p w14:paraId="07E2C719" w14:textId="77777777" w:rsidR="00A42F4D" w:rsidRPr="00E722B7" w:rsidRDefault="00A42F4D" w:rsidP="00661A89">
            <w:pPr>
              <w:rPr>
                <w:color w:val="auto"/>
              </w:rPr>
            </w:pPr>
          </w:p>
          <w:p w14:paraId="21FCB697" w14:textId="77777777" w:rsidR="00A42F4D" w:rsidRPr="00E722B7" w:rsidRDefault="00A42F4D" w:rsidP="00661A89">
            <w:pPr>
              <w:rPr>
                <w:color w:val="auto"/>
              </w:rPr>
            </w:pPr>
            <w:r w:rsidRPr="00E722B7">
              <w:rPr>
                <w:color w:val="auto"/>
              </w:rPr>
              <w:t>Until 2020, the collective focus of the IFRC will be on achieving the following strategic aims:</w:t>
            </w:r>
          </w:p>
          <w:p w14:paraId="76F594A5" w14:textId="77777777" w:rsidR="00A42F4D" w:rsidRPr="00795A77" w:rsidRDefault="00A42F4D" w:rsidP="00EC404E">
            <w:pPr>
              <w:pStyle w:val="ListParagraph"/>
              <w:numPr>
                <w:ilvl w:val="0"/>
                <w:numId w:val="14"/>
              </w:numPr>
              <w:rPr>
                <w:b w:val="0"/>
                <w:lang w:val="en-US"/>
              </w:rPr>
            </w:pPr>
            <w:r w:rsidRPr="00B23C57">
              <w:t>Save lives, protect livelihoods and strengthen recovery from disasters and crises</w:t>
            </w:r>
          </w:p>
          <w:p w14:paraId="46547D52" w14:textId="77777777" w:rsidR="00A42F4D" w:rsidRPr="00B23C57" w:rsidRDefault="00A42F4D" w:rsidP="00EC404E">
            <w:pPr>
              <w:pStyle w:val="ListParagraph"/>
              <w:numPr>
                <w:ilvl w:val="0"/>
                <w:numId w:val="14"/>
              </w:numPr>
              <w:rPr>
                <w:b w:val="0"/>
                <w:lang w:val="da-DK"/>
              </w:rPr>
            </w:pPr>
            <w:r w:rsidRPr="00B23C57">
              <w:t>Enable healthy and safe living</w:t>
            </w:r>
          </w:p>
          <w:p w14:paraId="32588489" w14:textId="77777777" w:rsidR="00A42F4D" w:rsidRPr="00795A77" w:rsidRDefault="00A42F4D" w:rsidP="00EC404E">
            <w:pPr>
              <w:pStyle w:val="ListParagraph"/>
              <w:numPr>
                <w:ilvl w:val="0"/>
                <w:numId w:val="14"/>
              </w:numPr>
              <w:rPr>
                <w:b w:val="0"/>
                <w:lang w:val="en-US"/>
              </w:rPr>
            </w:pPr>
            <w:r w:rsidRPr="00B23C57">
              <w:t>Promote social inclusion and a culture of non-violence and peace</w:t>
            </w:r>
          </w:p>
        </w:tc>
      </w:tr>
    </w:tbl>
    <w:p w14:paraId="48982818" w14:textId="77777777" w:rsidR="00A42F4D" w:rsidRPr="00B23C57" w:rsidRDefault="00A42F4D" w:rsidP="00A42F4D">
      <w:pPr>
        <w:rPr>
          <w:lang w:val="en-GB"/>
        </w:rPr>
      </w:pPr>
    </w:p>
    <w:p w14:paraId="1046ECD9" w14:textId="3E0D972B" w:rsidR="00A42F4D" w:rsidRPr="00B23C57" w:rsidRDefault="00A42F4D" w:rsidP="00A42F4D">
      <w:pPr>
        <w:jc w:val="both"/>
        <w:rPr>
          <w:lang w:val="en-GB"/>
        </w:rPr>
      </w:pPr>
      <w:r w:rsidRPr="00B23C57">
        <w:rPr>
          <w:lang w:val="en-GB"/>
        </w:rPr>
        <w:t>The framework builds on the wealth of experience of National Societies and the PS Centre in designing and implementing PS interventions in diverse contexts.</w:t>
      </w:r>
      <w:r w:rsidR="00251E09">
        <w:rPr>
          <w:lang w:val="en-GB"/>
        </w:rPr>
        <w:t xml:space="preserve"> </w:t>
      </w:r>
      <w:r w:rsidRPr="00B23C57">
        <w:rPr>
          <w:lang w:val="en-GB"/>
        </w:rPr>
        <w:t xml:space="preserve">Resources were drawn from an extensive desk review of best practices in M&amp;E of PS programmes and </w:t>
      </w:r>
      <w:r w:rsidR="00661A89">
        <w:rPr>
          <w:lang w:val="en-GB"/>
        </w:rPr>
        <w:t xml:space="preserve">of </w:t>
      </w:r>
      <w:r w:rsidRPr="00B23C57">
        <w:rPr>
          <w:lang w:val="en-GB"/>
        </w:rPr>
        <w:t xml:space="preserve">specific resources for PS indicator development, M&amp;E frameworks, and measurement methods and tools from both within and outside of the </w:t>
      </w:r>
      <w:r w:rsidR="00BB7EE7">
        <w:rPr>
          <w:lang w:val="en-GB"/>
        </w:rPr>
        <w:t>M</w:t>
      </w:r>
      <w:r w:rsidRPr="00B23C57">
        <w:rPr>
          <w:lang w:val="en-GB"/>
        </w:rPr>
        <w:t>ovement.</w:t>
      </w:r>
      <w:r w:rsidR="00251E09">
        <w:rPr>
          <w:lang w:val="en-GB"/>
        </w:rPr>
        <w:t xml:space="preserve"> </w:t>
      </w:r>
      <w:r w:rsidRPr="00B23C57">
        <w:rPr>
          <w:lang w:val="en-GB"/>
        </w:rPr>
        <w:t>A PS programme specialist was contracted to draft the framework with support from INTRAC (experts in M&amp;E).</w:t>
      </w:r>
      <w:r w:rsidR="00251E09">
        <w:rPr>
          <w:lang w:val="en-GB"/>
        </w:rPr>
        <w:t xml:space="preserve"> </w:t>
      </w:r>
      <w:r w:rsidRPr="00B23C57">
        <w:rPr>
          <w:lang w:val="en-GB"/>
        </w:rPr>
        <w:t>A series of consultations with PS Centre staff further aligned the framework with IFRC and National Societies’ programme goals and field strategies.</w:t>
      </w:r>
      <w:r w:rsidR="00716697">
        <w:rPr>
          <w:lang w:val="en-GB"/>
        </w:rPr>
        <w:t xml:space="preserve"> </w:t>
      </w:r>
      <w:r w:rsidR="00FF38D6">
        <w:rPr>
          <w:lang w:val="en-GB"/>
        </w:rPr>
        <w:t>The IFRC framework was revised based on feedback from participants of two pilot trainings conducted in the spring of 2016 and from other practitioners who had used the framework in practice.</w:t>
      </w:r>
      <w:r w:rsidR="008C2C5D">
        <w:rPr>
          <w:lang w:val="en-GB"/>
        </w:rPr>
        <w:t xml:space="preserve"> </w:t>
      </w:r>
      <w:r w:rsidR="008C2C5D" w:rsidRPr="00B23C57">
        <w:rPr>
          <w:lang w:val="en-GB"/>
        </w:rPr>
        <w:t>Project partners also participated in and drew experience from a parallel process of developing M&amp;E frameworks initiated by the Inter-Agency Standing Committee (IASC) Reference Group on Mental Health and Psychosocial Support in Emergencies (of which IFR</w:t>
      </w:r>
      <w:r w:rsidR="008C2C5D">
        <w:rPr>
          <w:lang w:val="en-GB"/>
        </w:rPr>
        <w:t xml:space="preserve">C is a member). </w:t>
      </w:r>
    </w:p>
    <w:p w14:paraId="0BF9094B" w14:textId="77777777" w:rsidR="00A42F4D" w:rsidRDefault="00A42F4D" w:rsidP="00A42F4D">
      <w:pPr>
        <w:jc w:val="both"/>
        <w:rPr>
          <w:lang w:val="en-GB"/>
        </w:rPr>
      </w:pPr>
    </w:p>
    <w:p w14:paraId="3132BF17" w14:textId="3EC144AE" w:rsidR="008C2C5D" w:rsidRDefault="008C2C5D" w:rsidP="008C2C5D">
      <w:pPr>
        <w:pStyle w:val="Heading3"/>
        <w:numPr>
          <w:ilvl w:val="0"/>
          <w:numId w:val="0"/>
        </w:numPr>
        <w:ind w:left="720" w:hanging="720"/>
      </w:pPr>
      <w:bookmarkStart w:id="3" w:name="_Toc476139286"/>
      <w:bookmarkStart w:id="4" w:name="_Toc476223509"/>
      <w:r>
        <w:t>The IASC MHPSS M&amp;E framework</w:t>
      </w:r>
      <w:bookmarkEnd w:id="3"/>
      <w:bookmarkEnd w:id="4"/>
    </w:p>
    <w:p w14:paraId="03A22819" w14:textId="1C35E63F" w:rsidR="008C2C5D" w:rsidRPr="00B75470" w:rsidRDefault="008C2C5D" w:rsidP="008C2C5D">
      <w:pPr>
        <w:rPr>
          <w:lang w:val="en-US"/>
        </w:rPr>
      </w:pPr>
      <w:r>
        <w:rPr>
          <w:lang w:val="en-US"/>
        </w:rPr>
        <w:t xml:space="preserve">In 2007 the Inter-Agency Standing Committee (IASC) released the “Guidelines for mental health and psychosocial support in emergency settings”. These guidelines have been, and still </w:t>
      </w:r>
      <w:r>
        <w:rPr>
          <w:lang w:val="en-US"/>
        </w:rPr>
        <w:lastRenderedPageBreak/>
        <w:t xml:space="preserve">are, very important for advocacy, design and implementation of mental health and psychosocial support interventions in emergencies. </w:t>
      </w:r>
      <w:r w:rsidRPr="00FF1917">
        <w:rPr>
          <w:rFonts w:cs="Times New Roman"/>
          <w:lang w:val="en-US"/>
        </w:rPr>
        <w:t xml:space="preserve">However, the wide variation of goals, outcomes and indicators for the many MHPSS projects being implemented in different </w:t>
      </w:r>
      <w:r w:rsidRPr="00FF1917">
        <w:rPr>
          <w:rFonts w:cs="Times New Roman"/>
          <w:b/>
          <w:lang w:val="en-US"/>
        </w:rPr>
        <w:t>humanitarian settings</w:t>
      </w:r>
      <w:r w:rsidRPr="00FF1917">
        <w:rPr>
          <w:rFonts w:cs="Times New Roman"/>
          <w:lang w:val="en-US"/>
        </w:rPr>
        <w:t xml:space="preserve"> has led to difficulties in demonstrating thei</w:t>
      </w:r>
      <w:r w:rsidRPr="009022DF">
        <w:rPr>
          <w:rFonts w:cs="Times New Roman"/>
          <w:lang w:val="en-US"/>
        </w:rPr>
        <w:t>r value or impact.</w:t>
      </w:r>
      <w:r>
        <w:rPr>
          <w:rStyle w:val="FootnoteReference"/>
          <w:rFonts w:cs="Times New Roman"/>
          <w:lang w:val="en-US"/>
        </w:rPr>
        <w:footnoteReference w:id="1"/>
      </w:r>
      <w:r w:rsidRPr="009022DF">
        <w:rPr>
          <w:rFonts w:cs="Times New Roman"/>
          <w:lang w:val="en-US"/>
        </w:rPr>
        <w:t xml:space="preserve"> </w:t>
      </w:r>
    </w:p>
    <w:p w14:paraId="7EE903FF" w14:textId="77777777" w:rsidR="008C2C5D" w:rsidRDefault="008C2C5D" w:rsidP="008C2C5D">
      <w:pPr>
        <w:rPr>
          <w:rFonts w:cs="Times New Roman"/>
          <w:lang w:val="en-US"/>
        </w:rPr>
      </w:pPr>
    </w:p>
    <w:p w14:paraId="4C4B4153" w14:textId="77777777" w:rsidR="008C2C5D" w:rsidRDefault="008C2C5D" w:rsidP="008C2C5D">
      <w:pPr>
        <w:rPr>
          <w:lang w:val="en-US"/>
        </w:rPr>
      </w:pPr>
      <w:r>
        <w:rPr>
          <w:lang w:val="en-US"/>
        </w:rPr>
        <w:t xml:space="preserve">This challenge is felt by most organizations providing MHPSS interventions, including the National Societies of the Red Cross and Red Crescent. For this reason, the PS Centre started developing M&amp;E frameworks in 2013. The first framework was focused on the response phase of emergencies, but it was clear that a broader framework was needed to encompass the great diversity of the interventions and organizational context of the Red Cross Red Crescent. So the work of the </w:t>
      </w:r>
      <w:r>
        <w:rPr>
          <w:i/>
          <w:iCs/>
          <w:lang w:val="en-US"/>
        </w:rPr>
        <w:t xml:space="preserve">IFRC Monitoring and evaluation framework for psychosocial support interventions </w:t>
      </w:r>
      <w:r>
        <w:rPr>
          <w:lang w:val="en-US"/>
        </w:rPr>
        <w:t>was commenced.</w:t>
      </w:r>
    </w:p>
    <w:p w14:paraId="7E15F85F" w14:textId="77777777" w:rsidR="008C2C5D" w:rsidRDefault="008C2C5D" w:rsidP="008C2C5D">
      <w:pPr>
        <w:rPr>
          <w:lang w:val="en-US"/>
        </w:rPr>
      </w:pPr>
    </w:p>
    <w:p w14:paraId="2BE651F1" w14:textId="636B3EB2" w:rsidR="008C2C5D" w:rsidRDefault="008C2C5D" w:rsidP="008C2C5D">
      <w:pPr>
        <w:rPr>
          <w:lang w:val="en-US"/>
        </w:rPr>
      </w:pPr>
      <w:r>
        <w:rPr>
          <w:lang w:val="en-US"/>
        </w:rPr>
        <w:t>At the same time, the IASC Reference Group for Mental Health and Psychosocial Support started working on an M&amp;E framework for emergencies base</w:t>
      </w:r>
      <w:r w:rsidR="00125301">
        <w:rPr>
          <w:lang w:val="en-US"/>
        </w:rPr>
        <w:t>d on the IASC MHPSS guidelines; “</w:t>
      </w:r>
      <w:r w:rsidR="00125301" w:rsidRPr="00A17C63">
        <w:rPr>
          <w:lang w:val="en-US"/>
        </w:rPr>
        <w:t>A common monitoring and eva</w:t>
      </w:r>
      <w:r w:rsidR="00125301" w:rsidRPr="00143357">
        <w:rPr>
          <w:lang w:val="en-US"/>
        </w:rPr>
        <w:t>luation framework for mental he</w:t>
      </w:r>
      <w:r w:rsidR="00125301" w:rsidRPr="00A17C63">
        <w:rPr>
          <w:lang w:val="en-US"/>
        </w:rPr>
        <w:t>a</w:t>
      </w:r>
      <w:r w:rsidR="00125301">
        <w:rPr>
          <w:lang w:val="en-US"/>
        </w:rPr>
        <w:t>l</w:t>
      </w:r>
      <w:r w:rsidR="00125301" w:rsidRPr="00A17C63">
        <w:rPr>
          <w:lang w:val="en-US"/>
        </w:rPr>
        <w:t>th and psychosocial support in emergencies</w:t>
      </w:r>
      <w:r w:rsidR="00125301">
        <w:rPr>
          <w:lang w:val="en-US"/>
        </w:rPr>
        <w:t>”</w:t>
      </w:r>
      <w:r w:rsidR="00125301">
        <w:rPr>
          <w:rStyle w:val="FootnoteReference"/>
          <w:lang w:val="en-US"/>
        </w:rPr>
        <w:footnoteReference w:id="2"/>
      </w:r>
      <w:r w:rsidR="00125301">
        <w:rPr>
          <w:lang w:val="en-US"/>
        </w:rPr>
        <w:t>.</w:t>
      </w:r>
      <w:r w:rsidR="00125301" w:rsidRPr="00A17C63">
        <w:rPr>
          <w:lang w:val="en-US"/>
        </w:rPr>
        <w:t xml:space="preserve"> </w:t>
      </w:r>
      <w:r>
        <w:rPr>
          <w:lang w:val="en-US"/>
        </w:rPr>
        <w:t>The development of the IASC monitoring and evaluation framework has been a collaborative effort of several different member organizations, including the PS Centre.</w:t>
      </w:r>
    </w:p>
    <w:p w14:paraId="3DE266F0" w14:textId="77777777" w:rsidR="008C2C5D" w:rsidRDefault="008C2C5D" w:rsidP="008C2C5D">
      <w:pPr>
        <w:rPr>
          <w:lang w:val="en-US"/>
        </w:rPr>
      </w:pPr>
    </w:p>
    <w:p w14:paraId="3193DD9B" w14:textId="77777777" w:rsidR="008C2C5D" w:rsidRDefault="008C2C5D" w:rsidP="008C2C5D">
      <w:pPr>
        <w:rPr>
          <w:lang w:val="en-US"/>
        </w:rPr>
      </w:pPr>
      <w:r>
        <w:rPr>
          <w:lang w:val="en-US"/>
        </w:rPr>
        <w:t>It may look like a double effort to develop two seemingly identical frameworks, but there are crucial differences between the two, making both relevant and complementary.</w:t>
      </w:r>
    </w:p>
    <w:p w14:paraId="10A943AD" w14:textId="77777777" w:rsidR="008C2C5D" w:rsidRDefault="008C2C5D" w:rsidP="008C2C5D">
      <w:pPr>
        <w:rPr>
          <w:lang w:val="en-US"/>
        </w:rPr>
      </w:pPr>
    </w:p>
    <w:p w14:paraId="4895F872" w14:textId="77777777" w:rsidR="008C2C5D" w:rsidRDefault="008C2C5D" w:rsidP="008C2C5D">
      <w:pPr>
        <w:rPr>
          <w:lang w:val="en-US"/>
        </w:rPr>
      </w:pPr>
      <w:r>
        <w:rPr>
          <w:lang w:val="en-US"/>
        </w:rPr>
        <w:t xml:space="preserve">The IASC Framework is an inter-agency level framework focusing exclusively on emergencies. Thus the intended target group is very wide, but the focus is quite narrow. The IFRC framework on the other hand has a much narrower primary target group, but a wider focus. </w:t>
      </w:r>
    </w:p>
    <w:p w14:paraId="3C691AE3" w14:textId="77777777" w:rsidR="008C2C5D" w:rsidRDefault="008C2C5D" w:rsidP="008C2C5D">
      <w:pPr>
        <w:rPr>
          <w:lang w:val="en-US"/>
        </w:rPr>
      </w:pPr>
    </w:p>
    <w:p w14:paraId="27393867" w14:textId="77777777" w:rsidR="008C2C5D" w:rsidRDefault="008C2C5D" w:rsidP="008C2C5D">
      <w:pPr>
        <w:rPr>
          <w:lang w:val="en-US"/>
        </w:rPr>
      </w:pPr>
      <w:r>
        <w:rPr>
          <w:lang w:val="en-US"/>
        </w:rPr>
        <w:t>The IASC framework is deliberately kept fairly generic and only operates on goal and outcome level. This means that it is easy for organizations to adapt it to their organizational and situational context while keeping within a large, internationally agreed upon framework.</w:t>
      </w:r>
    </w:p>
    <w:p w14:paraId="59359B43" w14:textId="77777777" w:rsidR="008C2C5D" w:rsidRDefault="008C2C5D" w:rsidP="008C2C5D">
      <w:pPr>
        <w:rPr>
          <w:lang w:val="en-US"/>
        </w:rPr>
      </w:pPr>
    </w:p>
    <w:p w14:paraId="78923CFE" w14:textId="77777777" w:rsidR="008C2C5D" w:rsidRDefault="008C2C5D" w:rsidP="008C2C5D">
      <w:pPr>
        <w:rPr>
          <w:lang w:val="en-US"/>
        </w:rPr>
      </w:pPr>
      <w:r>
        <w:rPr>
          <w:lang w:val="en-US"/>
        </w:rPr>
        <w:t xml:space="preserve">The IFRC framework on the other hand is more specifically designed for the Red Cross Red Crescent where non-emergency interventions, capacity building and caring for staff and volunteers are key activities. This framework also has indicators on the output level, suggestions for mean of verification and a substantial toolbox. </w:t>
      </w:r>
    </w:p>
    <w:p w14:paraId="1D3ACC72" w14:textId="77777777" w:rsidR="008C2C5D" w:rsidRDefault="008C2C5D" w:rsidP="008C2C5D">
      <w:pPr>
        <w:rPr>
          <w:lang w:val="en-US"/>
        </w:rPr>
      </w:pPr>
    </w:p>
    <w:p w14:paraId="73C1E1BD" w14:textId="77777777" w:rsidR="008C2C5D" w:rsidRDefault="008C2C5D" w:rsidP="008C2C5D">
      <w:pPr>
        <w:rPr>
          <w:lang w:val="en-US"/>
        </w:rPr>
      </w:pPr>
      <w:r>
        <w:rPr>
          <w:lang w:val="en-US"/>
        </w:rPr>
        <w:t>The IFRC M&amp;E framework was tested in early 2016 in a mature draft format and underwent a rigorous review in late 2016. During this review much effort was put into making sure that whenever possible, the IFRC framework is aligned with the IASC framework (e.g. IASC framework indicators is included in the revised version), so that the two frameworks complement each other rather than compete with each other.</w:t>
      </w:r>
    </w:p>
    <w:p w14:paraId="23030B98" w14:textId="77777777" w:rsidR="008C2C5D" w:rsidRPr="008C2C5D" w:rsidRDefault="008C2C5D" w:rsidP="00A42F4D">
      <w:pPr>
        <w:jc w:val="both"/>
        <w:rPr>
          <w:lang w:val="en-US"/>
        </w:rPr>
      </w:pPr>
    </w:p>
    <w:p w14:paraId="779F8349" w14:textId="15180F15" w:rsidR="00A42F4D" w:rsidRPr="00B23C57" w:rsidRDefault="00A42F4D" w:rsidP="00A42F4D">
      <w:pPr>
        <w:jc w:val="both"/>
        <w:rPr>
          <w:lang w:val="en-GB"/>
        </w:rPr>
      </w:pPr>
      <w:r w:rsidRPr="00B23C57">
        <w:rPr>
          <w:lang w:val="en-GB"/>
        </w:rPr>
        <w:t xml:space="preserve">The </w:t>
      </w:r>
      <w:r w:rsidR="00456ED1">
        <w:rPr>
          <w:lang w:val="en-GB"/>
        </w:rPr>
        <w:t xml:space="preserve">IFRC M&amp;E </w:t>
      </w:r>
      <w:r w:rsidRPr="00B23C57">
        <w:rPr>
          <w:lang w:val="en-GB"/>
        </w:rPr>
        <w:t xml:space="preserve">framework consists of various tools to help build the capacity of National Societies </w:t>
      </w:r>
      <w:r w:rsidR="00BB7EE7">
        <w:rPr>
          <w:lang w:val="en-GB"/>
        </w:rPr>
        <w:t>in</w:t>
      </w:r>
      <w:r w:rsidRPr="00B23C57">
        <w:rPr>
          <w:lang w:val="en-GB"/>
        </w:rPr>
        <w:t xml:space="preserve"> develop</w:t>
      </w:r>
      <w:r w:rsidR="00BB7EE7">
        <w:rPr>
          <w:lang w:val="en-GB"/>
        </w:rPr>
        <w:t>ing</w:t>
      </w:r>
      <w:r w:rsidRPr="00B23C57">
        <w:rPr>
          <w:lang w:val="en-GB"/>
        </w:rPr>
        <w:t xml:space="preserve"> a systematic approach to M&amp;E of their PS programmes:</w:t>
      </w:r>
      <w:r w:rsidR="00251E09">
        <w:rPr>
          <w:lang w:val="en-GB"/>
        </w:rPr>
        <w:t xml:space="preserve"> </w:t>
      </w:r>
    </w:p>
    <w:p w14:paraId="3D7C71FE" w14:textId="53A9EC91" w:rsidR="00A42F4D" w:rsidRPr="00B23C57" w:rsidRDefault="00661A89" w:rsidP="007D57CA">
      <w:pPr>
        <w:pStyle w:val="ListParagraph"/>
        <w:numPr>
          <w:ilvl w:val="0"/>
          <w:numId w:val="2"/>
        </w:numPr>
        <w:rPr>
          <w:lang w:val="en-GB"/>
        </w:rPr>
      </w:pPr>
      <w:r>
        <w:rPr>
          <w:lang w:val="en-GB"/>
        </w:rPr>
        <w:t>a g</w:t>
      </w:r>
      <w:r w:rsidR="00A42F4D" w:rsidRPr="00B23C57">
        <w:rPr>
          <w:lang w:val="en-GB"/>
        </w:rPr>
        <w:t>uidance note</w:t>
      </w:r>
    </w:p>
    <w:p w14:paraId="6A2DFB75" w14:textId="38E55084" w:rsidR="00A42F4D" w:rsidRPr="00B23C57" w:rsidRDefault="00661A89" w:rsidP="007D57CA">
      <w:pPr>
        <w:pStyle w:val="ListParagraph"/>
        <w:numPr>
          <w:ilvl w:val="0"/>
          <w:numId w:val="2"/>
        </w:numPr>
        <w:rPr>
          <w:lang w:val="en-GB"/>
        </w:rPr>
      </w:pPr>
      <w:r>
        <w:rPr>
          <w:lang w:val="en-GB"/>
        </w:rPr>
        <w:t>an i</w:t>
      </w:r>
      <w:r w:rsidR="00A42F4D" w:rsidRPr="00B23C57">
        <w:rPr>
          <w:lang w:val="en-GB"/>
        </w:rPr>
        <w:t>ndicator guide</w:t>
      </w:r>
    </w:p>
    <w:p w14:paraId="425FC8BD" w14:textId="01DF41B2" w:rsidR="00BB7EE7" w:rsidRDefault="00661A89" w:rsidP="00456ED1">
      <w:pPr>
        <w:pStyle w:val="ListParagraph"/>
        <w:numPr>
          <w:ilvl w:val="0"/>
          <w:numId w:val="2"/>
        </w:numPr>
        <w:rPr>
          <w:lang w:val="en-GB"/>
        </w:rPr>
      </w:pPr>
      <w:proofErr w:type="gramStart"/>
      <w:r>
        <w:rPr>
          <w:lang w:val="en-GB"/>
        </w:rPr>
        <w:t>a</w:t>
      </w:r>
      <w:proofErr w:type="gramEnd"/>
      <w:r>
        <w:rPr>
          <w:lang w:val="en-GB"/>
        </w:rPr>
        <w:t xml:space="preserve"> t</w:t>
      </w:r>
      <w:r w:rsidR="00A42F4D" w:rsidRPr="00B23C57">
        <w:rPr>
          <w:lang w:val="en-GB"/>
        </w:rPr>
        <w:t>oolbox</w:t>
      </w:r>
      <w:r w:rsidR="00FF38D6">
        <w:rPr>
          <w:lang w:val="en-GB"/>
        </w:rPr>
        <w:t>.</w:t>
      </w:r>
      <w:bookmarkStart w:id="5" w:name="_Toc441675654"/>
    </w:p>
    <w:p w14:paraId="4A488E6F" w14:textId="77777777" w:rsidR="00456ED1" w:rsidRPr="00456ED1" w:rsidRDefault="00456ED1" w:rsidP="00456ED1">
      <w:pPr>
        <w:pStyle w:val="ListParagraph"/>
        <w:numPr>
          <w:ilvl w:val="0"/>
          <w:numId w:val="0"/>
        </w:numPr>
        <w:ind w:left="720"/>
        <w:rPr>
          <w:lang w:val="en-GB"/>
        </w:rPr>
      </w:pPr>
    </w:p>
    <w:p w14:paraId="0EF2F94E" w14:textId="72903275" w:rsidR="00A42F4D" w:rsidRPr="00B23C57" w:rsidRDefault="00D30DA8" w:rsidP="00EC404E">
      <w:pPr>
        <w:pStyle w:val="Heading3"/>
        <w:numPr>
          <w:ilvl w:val="0"/>
          <w:numId w:val="0"/>
        </w:numPr>
        <w:rPr>
          <w:lang w:eastAsia="ja-JP"/>
        </w:rPr>
      </w:pPr>
      <w:bookmarkStart w:id="6" w:name="_Toc476223510"/>
      <w:r>
        <w:rPr>
          <w:lang w:eastAsia="ja-JP"/>
        </w:rPr>
        <w:t>The g</w:t>
      </w:r>
      <w:r w:rsidR="00A42F4D" w:rsidRPr="00B23C57">
        <w:rPr>
          <w:lang w:eastAsia="ja-JP"/>
        </w:rPr>
        <w:t xml:space="preserve">uidance </w:t>
      </w:r>
      <w:r w:rsidR="00661A89">
        <w:rPr>
          <w:lang w:eastAsia="ja-JP"/>
        </w:rPr>
        <w:t>n</w:t>
      </w:r>
      <w:r w:rsidR="00A42F4D" w:rsidRPr="00B23C57">
        <w:rPr>
          <w:lang w:eastAsia="ja-JP"/>
        </w:rPr>
        <w:t>ote</w:t>
      </w:r>
      <w:bookmarkEnd w:id="5"/>
      <w:bookmarkEnd w:id="6"/>
    </w:p>
    <w:p w14:paraId="1A52E2EE" w14:textId="562DAF59" w:rsidR="00661A89" w:rsidRDefault="00A42F4D" w:rsidP="001E2BCD">
      <w:pPr>
        <w:rPr>
          <w:lang w:val="en-GB"/>
        </w:rPr>
      </w:pPr>
      <w:r w:rsidRPr="00B23C57">
        <w:rPr>
          <w:lang w:val="en-GB"/>
        </w:rPr>
        <w:t>The guidance note provides an overview of monitoring and evaluation approaches and principles as key components of the programme management cycle.</w:t>
      </w:r>
      <w:r w:rsidR="00251E09">
        <w:rPr>
          <w:lang w:val="en-GB"/>
        </w:rPr>
        <w:t xml:space="preserve"> </w:t>
      </w:r>
      <w:r w:rsidRPr="00B23C57">
        <w:rPr>
          <w:lang w:val="en-GB"/>
        </w:rPr>
        <w:t>Psychosocial programme objectives and</w:t>
      </w:r>
      <w:r w:rsidR="00BC75DE">
        <w:rPr>
          <w:lang w:val="en-GB"/>
        </w:rPr>
        <w:t xml:space="preserve"> indicators are covered</w:t>
      </w:r>
      <w:r w:rsidR="00BB7EE7">
        <w:rPr>
          <w:lang w:val="en-GB"/>
        </w:rPr>
        <w:t>,</w:t>
      </w:r>
      <w:r w:rsidRPr="00B23C57">
        <w:rPr>
          <w:lang w:val="en-GB"/>
        </w:rPr>
        <w:t xml:space="preserve"> including quantitative and qualitative indicators</w:t>
      </w:r>
      <w:r w:rsidR="00716697">
        <w:rPr>
          <w:lang w:val="en-GB"/>
        </w:rPr>
        <w:t xml:space="preserve">, and </w:t>
      </w:r>
      <w:r w:rsidR="00BB7EE7">
        <w:rPr>
          <w:lang w:val="en-GB"/>
        </w:rPr>
        <w:lastRenderedPageBreak/>
        <w:t xml:space="preserve">guidance is given on the </w:t>
      </w:r>
      <w:r w:rsidR="00716697">
        <w:rPr>
          <w:lang w:val="en-GB"/>
        </w:rPr>
        <w:t>development of M&amp;E plans</w:t>
      </w:r>
      <w:r w:rsidRPr="00B23C57">
        <w:rPr>
          <w:lang w:val="en-GB"/>
        </w:rPr>
        <w:t>.</w:t>
      </w:r>
      <w:r w:rsidR="00251E09">
        <w:rPr>
          <w:lang w:val="en-GB"/>
        </w:rPr>
        <w:t xml:space="preserve"> </w:t>
      </w:r>
      <w:r w:rsidR="00BB7EE7">
        <w:rPr>
          <w:lang w:val="en-GB"/>
        </w:rPr>
        <w:t>The</w:t>
      </w:r>
      <w:r w:rsidR="00BD2E8F">
        <w:rPr>
          <w:lang w:val="en-GB"/>
        </w:rPr>
        <w:t xml:space="preserve"> guidance note</w:t>
      </w:r>
      <w:r w:rsidR="00BB7EE7">
        <w:rPr>
          <w:lang w:val="en-GB"/>
        </w:rPr>
        <w:t xml:space="preserve"> also </w:t>
      </w:r>
      <w:r w:rsidR="00BD2E8F">
        <w:rPr>
          <w:lang w:val="en-GB"/>
        </w:rPr>
        <w:t xml:space="preserve">details </w:t>
      </w:r>
      <w:r w:rsidRPr="00B23C57">
        <w:rPr>
          <w:lang w:val="en-GB"/>
        </w:rPr>
        <w:t xml:space="preserve">ethical </w:t>
      </w:r>
      <w:r w:rsidR="00BD2E8F">
        <w:rPr>
          <w:lang w:val="en-GB"/>
        </w:rPr>
        <w:t>principles</w:t>
      </w:r>
      <w:r w:rsidR="00BD2E8F" w:rsidRPr="00B23C57">
        <w:rPr>
          <w:lang w:val="en-GB"/>
        </w:rPr>
        <w:t xml:space="preserve"> </w:t>
      </w:r>
      <w:r w:rsidRPr="00B23C57">
        <w:rPr>
          <w:lang w:val="en-GB"/>
        </w:rPr>
        <w:t>and</w:t>
      </w:r>
      <w:r w:rsidR="00BD2E8F">
        <w:rPr>
          <w:lang w:val="en-GB"/>
        </w:rPr>
        <w:t xml:space="preserve"> other fundamental requirements in preparing for M&amp;E, including </w:t>
      </w:r>
      <w:r w:rsidRPr="00B23C57">
        <w:rPr>
          <w:lang w:val="en-GB"/>
        </w:rPr>
        <w:t xml:space="preserve">building </w:t>
      </w:r>
      <w:r w:rsidR="00BD2E8F">
        <w:rPr>
          <w:lang w:val="en-GB"/>
        </w:rPr>
        <w:t xml:space="preserve">the capacity of </w:t>
      </w:r>
      <w:r w:rsidRPr="00B23C57">
        <w:rPr>
          <w:lang w:val="en-GB"/>
        </w:rPr>
        <w:t xml:space="preserve">National Societies’ staff and volunteers </w:t>
      </w:r>
      <w:r w:rsidR="0028641B">
        <w:rPr>
          <w:lang w:val="en-GB"/>
        </w:rPr>
        <w:t>in</w:t>
      </w:r>
      <w:r w:rsidRPr="00B23C57">
        <w:rPr>
          <w:lang w:val="en-GB"/>
        </w:rPr>
        <w:t xml:space="preserve"> conduct</w:t>
      </w:r>
      <w:r w:rsidR="0028641B">
        <w:rPr>
          <w:lang w:val="en-GB"/>
        </w:rPr>
        <w:t>ing</w:t>
      </w:r>
      <w:r w:rsidRPr="00B23C57">
        <w:rPr>
          <w:lang w:val="en-GB"/>
        </w:rPr>
        <w:t xml:space="preserve"> M&amp;E activities.</w:t>
      </w:r>
      <w:r w:rsidR="00251E09">
        <w:rPr>
          <w:lang w:val="en-GB"/>
        </w:rPr>
        <w:t xml:space="preserve"> </w:t>
      </w:r>
    </w:p>
    <w:p w14:paraId="78D88F46" w14:textId="77777777" w:rsidR="00661A89" w:rsidRDefault="00661A89" w:rsidP="001E2BCD">
      <w:pPr>
        <w:rPr>
          <w:lang w:val="en-GB"/>
        </w:rPr>
      </w:pPr>
    </w:p>
    <w:p w14:paraId="26FD6B94" w14:textId="03605C8F" w:rsidR="00661A89" w:rsidRDefault="00225DE1" w:rsidP="001E2BCD">
      <w:pPr>
        <w:rPr>
          <w:lang w:val="en-GB"/>
        </w:rPr>
      </w:pPr>
      <w:r>
        <w:rPr>
          <w:lang w:val="en-GB"/>
        </w:rPr>
        <w:t>Many comprehensive</w:t>
      </w:r>
      <w:r w:rsidR="001E2BCD">
        <w:rPr>
          <w:lang w:val="en-GB"/>
        </w:rPr>
        <w:t xml:space="preserve"> monitoring and evaluation framework</w:t>
      </w:r>
      <w:r w:rsidR="00661A89">
        <w:rPr>
          <w:lang w:val="en-GB"/>
        </w:rPr>
        <w:t>s</w:t>
      </w:r>
      <w:r w:rsidR="001E2BCD">
        <w:rPr>
          <w:lang w:val="en-GB"/>
        </w:rPr>
        <w:t xml:space="preserve"> already exis</w:t>
      </w:r>
      <w:r w:rsidR="00661A89">
        <w:rPr>
          <w:lang w:val="en-GB"/>
        </w:rPr>
        <w:t>t</w:t>
      </w:r>
      <w:r w:rsidR="001E2BCD">
        <w:rPr>
          <w:lang w:val="en-GB"/>
        </w:rPr>
        <w:t xml:space="preserve"> and much of the material in the guidance note is based on existing </w:t>
      </w:r>
      <w:r w:rsidR="001E2BCD" w:rsidRPr="00B23C57">
        <w:rPr>
          <w:lang w:val="en-GB"/>
        </w:rPr>
        <w:t xml:space="preserve">IFRC </w:t>
      </w:r>
      <w:r w:rsidR="001E2BCD">
        <w:rPr>
          <w:lang w:val="en-GB"/>
        </w:rPr>
        <w:t>material</w:t>
      </w:r>
      <w:r w:rsidR="00BD2E8F">
        <w:rPr>
          <w:lang w:val="en-GB"/>
        </w:rPr>
        <w:t>,</w:t>
      </w:r>
      <w:r w:rsidR="001E2BCD" w:rsidRPr="00B23C57">
        <w:rPr>
          <w:rStyle w:val="FootnoteReference"/>
          <w:lang w:val="en-GB"/>
        </w:rPr>
        <w:footnoteReference w:id="3"/>
      </w:r>
      <w:r w:rsidR="0090087E">
        <w:rPr>
          <w:lang w:val="en-GB"/>
        </w:rPr>
        <w:t xml:space="preserve"> as well as being inspired by</w:t>
      </w:r>
      <w:r w:rsidR="00721AB8">
        <w:rPr>
          <w:lang w:val="en-GB"/>
        </w:rPr>
        <w:t xml:space="preserve"> IASC MHPSS RG </w:t>
      </w:r>
      <w:r w:rsidR="00661A89">
        <w:rPr>
          <w:lang w:val="en-GB"/>
        </w:rPr>
        <w:t>‘</w:t>
      </w:r>
      <w:r w:rsidR="00721AB8">
        <w:rPr>
          <w:lang w:val="en-GB"/>
        </w:rPr>
        <w:t>A common monitoring and evaluation framework for mental health and psychosocial support programmes in emergency settings</w:t>
      </w:r>
      <w:r w:rsidR="00661A89">
        <w:rPr>
          <w:lang w:val="en-GB"/>
        </w:rPr>
        <w:t>’</w:t>
      </w:r>
      <w:r w:rsidR="00721AB8">
        <w:rPr>
          <w:lang w:val="en-GB"/>
        </w:rPr>
        <w:t xml:space="preserve"> (field test version, 2016)</w:t>
      </w:r>
      <w:r>
        <w:rPr>
          <w:lang w:val="en-GB"/>
        </w:rPr>
        <w:t xml:space="preserve">. </w:t>
      </w:r>
    </w:p>
    <w:p w14:paraId="6314C14A" w14:textId="77777777" w:rsidR="00661A89" w:rsidRDefault="00661A89" w:rsidP="001E2BCD">
      <w:pPr>
        <w:rPr>
          <w:lang w:val="en-GB"/>
        </w:rPr>
      </w:pPr>
    </w:p>
    <w:p w14:paraId="2E481A63" w14:textId="1669B102" w:rsidR="001E2BCD" w:rsidRPr="00B23C57" w:rsidRDefault="00225DE1" w:rsidP="001E2BCD">
      <w:pPr>
        <w:rPr>
          <w:lang w:val="en-GB"/>
        </w:rPr>
      </w:pPr>
      <w:r>
        <w:rPr>
          <w:lang w:val="en-GB"/>
        </w:rPr>
        <w:t>This</w:t>
      </w:r>
      <w:r w:rsidR="001E2BCD">
        <w:rPr>
          <w:lang w:val="en-GB"/>
        </w:rPr>
        <w:t xml:space="preserve"> guidance note is not meant to be an in-depth monitoring and evaluation guidance</w:t>
      </w:r>
      <w:r w:rsidR="002801C0">
        <w:rPr>
          <w:lang w:val="en-GB"/>
        </w:rPr>
        <w:t>,</w:t>
      </w:r>
      <w:r w:rsidR="001E2BCD">
        <w:rPr>
          <w:lang w:val="en-GB"/>
        </w:rPr>
        <w:t xml:space="preserve"> as this already exists. It </w:t>
      </w:r>
      <w:r w:rsidR="0028641B">
        <w:rPr>
          <w:lang w:val="en-GB"/>
        </w:rPr>
        <w:t>is a companion document for use with the indicator guide and toolbox, providing PS staff and volunteers with a reference point to</w:t>
      </w:r>
      <w:r w:rsidR="001E2BCD">
        <w:rPr>
          <w:lang w:val="en-GB"/>
        </w:rPr>
        <w:t xml:space="preserve"> key concepts</w:t>
      </w:r>
      <w:r w:rsidR="0028641B">
        <w:rPr>
          <w:lang w:val="en-GB"/>
        </w:rPr>
        <w:t xml:space="preserve">, guidance </w:t>
      </w:r>
      <w:r w:rsidR="001E2BCD">
        <w:rPr>
          <w:lang w:val="en-GB"/>
        </w:rPr>
        <w:t>and</w:t>
      </w:r>
      <w:r w:rsidR="00AF4541">
        <w:rPr>
          <w:lang w:val="en-GB"/>
        </w:rPr>
        <w:t xml:space="preserve"> terminology</w:t>
      </w:r>
      <w:r w:rsidR="0028641B">
        <w:rPr>
          <w:lang w:val="en-GB"/>
        </w:rPr>
        <w:t xml:space="preserve"> in relation to M&amp;E in PS programmes. </w:t>
      </w:r>
      <w:r w:rsidR="00AF4541">
        <w:rPr>
          <w:lang w:val="en-GB"/>
        </w:rPr>
        <w:t xml:space="preserve"> . </w:t>
      </w:r>
    </w:p>
    <w:p w14:paraId="1F290E06" w14:textId="77777777" w:rsidR="00A42F4D" w:rsidRPr="00B23C57" w:rsidRDefault="00A42F4D" w:rsidP="00A42F4D">
      <w:pPr>
        <w:rPr>
          <w:lang w:val="en-GB"/>
        </w:rPr>
      </w:pPr>
    </w:p>
    <w:p w14:paraId="050BCFA7" w14:textId="51BCCFD5" w:rsidR="00A42F4D" w:rsidRPr="00B23C57" w:rsidRDefault="00D30DA8" w:rsidP="00EC404E">
      <w:pPr>
        <w:pStyle w:val="Heading3"/>
        <w:numPr>
          <w:ilvl w:val="0"/>
          <w:numId w:val="0"/>
        </w:numPr>
      </w:pPr>
      <w:bookmarkStart w:id="7" w:name="_Toc441675655"/>
      <w:bookmarkStart w:id="8" w:name="_Toc476223511"/>
      <w:r>
        <w:t>The i</w:t>
      </w:r>
      <w:r w:rsidR="00A42F4D" w:rsidRPr="00B23C57">
        <w:t>ndicator guide</w:t>
      </w:r>
      <w:bookmarkEnd w:id="7"/>
      <w:bookmarkEnd w:id="8"/>
    </w:p>
    <w:p w14:paraId="3129FA7B" w14:textId="292ED737" w:rsidR="00A42F4D" w:rsidRPr="00B23C57" w:rsidRDefault="00A42F4D" w:rsidP="00A42F4D">
      <w:pPr>
        <w:jc w:val="both"/>
        <w:rPr>
          <w:lang w:val="en-GB"/>
        </w:rPr>
      </w:pPr>
      <w:r w:rsidRPr="00B23C57">
        <w:rPr>
          <w:lang w:val="en-GB"/>
        </w:rPr>
        <w:t xml:space="preserve">The </w:t>
      </w:r>
      <w:r w:rsidR="00661A89">
        <w:rPr>
          <w:lang w:val="en-GB"/>
        </w:rPr>
        <w:t>i</w:t>
      </w:r>
      <w:r w:rsidRPr="00B23C57">
        <w:rPr>
          <w:lang w:val="en-GB"/>
        </w:rPr>
        <w:t xml:space="preserve">ndicator </w:t>
      </w:r>
      <w:r w:rsidR="00661A89">
        <w:rPr>
          <w:lang w:val="en-GB"/>
        </w:rPr>
        <w:t>g</w:t>
      </w:r>
      <w:r w:rsidRPr="00B23C57">
        <w:rPr>
          <w:lang w:val="en-GB"/>
        </w:rPr>
        <w:t xml:space="preserve">uide </w:t>
      </w:r>
      <w:r w:rsidR="000C51C2">
        <w:rPr>
          <w:lang w:val="en-GB"/>
        </w:rPr>
        <w:t>presents a set</w:t>
      </w:r>
      <w:r w:rsidRPr="00B23C57">
        <w:rPr>
          <w:lang w:val="en-GB"/>
        </w:rPr>
        <w:t xml:space="preserve"> of </w:t>
      </w:r>
      <w:r w:rsidR="000C51C2">
        <w:rPr>
          <w:lang w:val="en-GB"/>
        </w:rPr>
        <w:t xml:space="preserve">sample </w:t>
      </w:r>
      <w:r w:rsidRPr="00B23C57">
        <w:rPr>
          <w:lang w:val="en-GB"/>
        </w:rPr>
        <w:t xml:space="preserve">indicators </w:t>
      </w:r>
      <w:r w:rsidR="000C51C2">
        <w:rPr>
          <w:lang w:val="en-GB"/>
        </w:rPr>
        <w:t>which are</w:t>
      </w:r>
      <w:r w:rsidRPr="00B23C57">
        <w:rPr>
          <w:lang w:val="en-GB"/>
        </w:rPr>
        <w:t xml:space="preserve"> broadly applicable to </w:t>
      </w:r>
      <w:r w:rsidR="00FC1007">
        <w:rPr>
          <w:lang w:val="en-GB"/>
        </w:rPr>
        <w:t>National Societies (NS)</w:t>
      </w:r>
      <w:r w:rsidRPr="00B23C57">
        <w:rPr>
          <w:lang w:val="en-GB"/>
        </w:rPr>
        <w:t xml:space="preserve"> PS programmes of various kinds</w:t>
      </w:r>
      <w:r w:rsidR="002110AD">
        <w:rPr>
          <w:lang w:val="en-GB"/>
        </w:rPr>
        <w:t>.</w:t>
      </w:r>
      <w:r w:rsidR="00BC75DE">
        <w:rPr>
          <w:lang w:val="en-GB"/>
        </w:rPr>
        <w:t xml:space="preserve"> </w:t>
      </w:r>
      <w:r w:rsidRPr="00B23C57">
        <w:rPr>
          <w:lang w:val="en-GB"/>
        </w:rPr>
        <w:t>Although each PS programme will be unique to the context where it is implemented and the people who are involved, certain key priority areas are shared among diff</w:t>
      </w:r>
      <w:r w:rsidR="00BC75DE">
        <w:rPr>
          <w:lang w:val="en-GB"/>
        </w:rPr>
        <w:t>erent kinds of PS programmes.</w:t>
      </w:r>
      <w:r w:rsidR="00251E09">
        <w:rPr>
          <w:lang w:val="en-GB"/>
        </w:rPr>
        <w:t xml:space="preserve"> </w:t>
      </w:r>
      <w:r w:rsidRPr="00B23C57">
        <w:rPr>
          <w:lang w:val="en-GB"/>
        </w:rPr>
        <w:t>Th</w:t>
      </w:r>
      <w:r w:rsidR="000C51C2">
        <w:rPr>
          <w:lang w:val="en-GB"/>
        </w:rPr>
        <w:t>e indicator</w:t>
      </w:r>
      <w:r w:rsidRPr="00B23C57">
        <w:rPr>
          <w:lang w:val="en-GB"/>
        </w:rPr>
        <w:t xml:space="preserve"> guide outlines sample indicators that capture key aspects of change that PS programmes hope to achieve.</w:t>
      </w:r>
      <w:r w:rsidR="00251E09">
        <w:rPr>
          <w:lang w:val="en-GB"/>
        </w:rPr>
        <w:t xml:space="preserve"> </w:t>
      </w:r>
      <w:r w:rsidRPr="00B23C57">
        <w:rPr>
          <w:lang w:val="en-GB"/>
        </w:rPr>
        <w:t>They are drawn from experience in M&amp;E of PS programmes within IFRC, National Societies and amongst the global community of PS programme implementers and evaluators.</w:t>
      </w:r>
      <w:r w:rsidR="00BC75DE">
        <w:rPr>
          <w:lang w:val="en-GB"/>
        </w:rPr>
        <w:t xml:space="preserve"> Indicators from IASC MHPSS RG</w:t>
      </w:r>
      <w:r w:rsidR="00661A89">
        <w:rPr>
          <w:lang w:val="en-GB"/>
        </w:rPr>
        <w:t xml:space="preserve"> ‘</w:t>
      </w:r>
      <w:r w:rsidR="00BC75DE">
        <w:rPr>
          <w:lang w:val="en-GB"/>
        </w:rPr>
        <w:t>A common monitoring and evaluating framework for mental health and psychosocial support in emergencies</w:t>
      </w:r>
      <w:r w:rsidR="00661A89">
        <w:rPr>
          <w:lang w:val="en-GB"/>
        </w:rPr>
        <w:t>’</w:t>
      </w:r>
      <w:r w:rsidR="00BC75DE">
        <w:rPr>
          <w:lang w:val="en-GB"/>
        </w:rPr>
        <w:t xml:space="preserve"> are also included in the indicator guide.</w:t>
      </w:r>
    </w:p>
    <w:p w14:paraId="327B1F18" w14:textId="77777777" w:rsidR="00A42F4D" w:rsidRPr="00B23C57" w:rsidRDefault="00A42F4D" w:rsidP="00A42F4D">
      <w:pPr>
        <w:jc w:val="both"/>
        <w:rPr>
          <w:lang w:val="en-GB"/>
        </w:rPr>
      </w:pPr>
    </w:p>
    <w:p w14:paraId="3864B077" w14:textId="6CCCF3BF" w:rsidR="00A42F4D" w:rsidRPr="00B23C57" w:rsidRDefault="00A42F4D" w:rsidP="00A42F4D">
      <w:pPr>
        <w:jc w:val="both"/>
        <w:rPr>
          <w:lang w:val="en-GB"/>
        </w:rPr>
      </w:pPr>
      <w:r w:rsidRPr="00B23C57">
        <w:rPr>
          <w:lang w:val="en-GB"/>
        </w:rPr>
        <w:t>The</w:t>
      </w:r>
      <w:r w:rsidR="002801C0">
        <w:rPr>
          <w:lang w:val="en-GB"/>
        </w:rPr>
        <w:t xml:space="preserve"> </w:t>
      </w:r>
      <w:r w:rsidR="00661A89">
        <w:rPr>
          <w:lang w:val="en-GB"/>
        </w:rPr>
        <w:t>i</w:t>
      </w:r>
      <w:r w:rsidRPr="00B23C57">
        <w:rPr>
          <w:lang w:val="en-GB"/>
        </w:rPr>
        <w:t xml:space="preserve">ndicator </w:t>
      </w:r>
      <w:r w:rsidR="00661A89">
        <w:rPr>
          <w:lang w:val="en-GB"/>
        </w:rPr>
        <w:t>g</w:t>
      </w:r>
      <w:r w:rsidRPr="00B23C57">
        <w:rPr>
          <w:lang w:val="en-GB"/>
        </w:rPr>
        <w:t xml:space="preserve">uide provides a broad understanding of </w:t>
      </w:r>
      <w:r w:rsidRPr="00EC404E">
        <w:rPr>
          <w:lang w:val="en-GB"/>
        </w:rPr>
        <w:t>changes</w:t>
      </w:r>
      <w:r w:rsidRPr="00B23C57">
        <w:rPr>
          <w:lang w:val="en-GB"/>
        </w:rPr>
        <w:t xml:space="preserve"> that can result from PS programmes at </w:t>
      </w:r>
      <w:r w:rsidRPr="00B23C57">
        <w:rPr>
          <w:i/>
          <w:lang w:val="en-GB"/>
        </w:rPr>
        <w:t>goal, outcome</w:t>
      </w:r>
      <w:r w:rsidRPr="00B23C57">
        <w:rPr>
          <w:lang w:val="en-GB"/>
        </w:rPr>
        <w:t xml:space="preserve"> and </w:t>
      </w:r>
      <w:r w:rsidRPr="00B23C57">
        <w:rPr>
          <w:i/>
          <w:lang w:val="en-GB"/>
        </w:rPr>
        <w:t xml:space="preserve">output </w:t>
      </w:r>
      <w:r w:rsidRPr="00B23C57">
        <w:rPr>
          <w:lang w:val="en-GB"/>
        </w:rPr>
        <w:t>levels.</w:t>
      </w:r>
      <w:r w:rsidR="00251E09">
        <w:rPr>
          <w:lang w:val="en-GB"/>
        </w:rPr>
        <w:t xml:space="preserve"> </w:t>
      </w:r>
      <w:r w:rsidRPr="00B23C57">
        <w:rPr>
          <w:lang w:val="en-GB"/>
        </w:rPr>
        <w:t xml:space="preserve">The indicators developed for each level are phrased in such a way that they can be tailored to specific programmes – that, is, for a particular type of target group or problem. </w:t>
      </w:r>
      <w:r w:rsidR="00FC1007">
        <w:rPr>
          <w:lang w:val="en-GB"/>
        </w:rPr>
        <w:t xml:space="preserve">The indicator guide </w:t>
      </w:r>
      <w:r w:rsidR="000C51C2">
        <w:rPr>
          <w:lang w:val="en-GB"/>
        </w:rPr>
        <w:t>is</w:t>
      </w:r>
      <w:r w:rsidR="00FC1007">
        <w:rPr>
          <w:lang w:val="en-GB"/>
        </w:rPr>
        <w:t xml:space="preserve"> a road map </w:t>
      </w:r>
      <w:r w:rsidR="000C51C2">
        <w:rPr>
          <w:lang w:val="en-GB"/>
        </w:rPr>
        <w:t xml:space="preserve">for </w:t>
      </w:r>
      <w:r w:rsidRPr="00B23C57">
        <w:rPr>
          <w:lang w:val="en-GB"/>
        </w:rPr>
        <w:t xml:space="preserve">developing </w:t>
      </w:r>
      <w:r w:rsidR="00FF38D6" w:rsidRPr="00B23C57">
        <w:rPr>
          <w:lang w:val="en-GB"/>
        </w:rPr>
        <w:t>an</w:t>
      </w:r>
      <w:r w:rsidRPr="00B23C57">
        <w:rPr>
          <w:lang w:val="en-GB"/>
        </w:rPr>
        <w:t xml:space="preserve"> M&amp;E </w:t>
      </w:r>
      <w:r w:rsidR="00FC1007">
        <w:rPr>
          <w:lang w:val="en-GB"/>
        </w:rPr>
        <w:t>system</w:t>
      </w:r>
      <w:r w:rsidRPr="00B23C57">
        <w:rPr>
          <w:lang w:val="en-GB"/>
        </w:rPr>
        <w:t xml:space="preserve"> and indicators </w:t>
      </w:r>
      <w:r w:rsidR="00FC1007">
        <w:rPr>
          <w:lang w:val="en-GB"/>
        </w:rPr>
        <w:t>for PS programmes</w:t>
      </w:r>
      <w:r w:rsidRPr="00B23C57">
        <w:rPr>
          <w:lang w:val="en-GB"/>
        </w:rPr>
        <w:t xml:space="preserve">. </w:t>
      </w:r>
      <w:r w:rsidR="000C51C2">
        <w:rPr>
          <w:lang w:val="en-GB"/>
        </w:rPr>
        <w:t xml:space="preserve">The end result should be a set </w:t>
      </w:r>
      <w:r w:rsidR="0090087E">
        <w:rPr>
          <w:lang w:val="en-GB"/>
        </w:rPr>
        <w:t xml:space="preserve">of </w:t>
      </w:r>
      <w:r w:rsidR="0090087E" w:rsidRPr="00B23C57">
        <w:rPr>
          <w:lang w:val="en-GB"/>
        </w:rPr>
        <w:t>indicators</w:t>
      </w:r>
      <w:r w:rsidRPr="00B23C57">
        <w:rPr>
          <w:lang w:val="en-GB"/>
        </w:rPr>
        <w:t xml:space="preserve"> </w:t>
      </w:r>
      <w:r w:rsidR="000C51C2">
        <w:rPr>
          <w:lang w:val="en-GB"/>
        </w:rPr>
        <w:t>which are appropriate to</w:t>
      </w:r>
      <w:r w:rsidRPr="00B23C57">
        <w:rPr>
          <w:lang w:val="en-GB"/>
        </w:rPr>
        <w:t xml:space="preserve"> the specific activities of </w:t>
      </w:r>
      <w:r w:rsidR="00FC1007">
        <w:rPr>
          <w:lang w:val="en-GB"/>
        </w:rPr>
        <w:t>a</w:t>
      </w:r>
      <w:r w:rsidRPr="00B23C57">
        <w:rPr>
          <w:lang w:val="en-GB"/>
        </w:rPr>
        <w:t xml:space="preserve"> programme</w:t>
      </w:r>
      <w:r w:rsidR="000C51C2">
        <w:rPr>
          <w:lang w:val="en-GB"/>
        </w:rPr>
        <w:t xml:space="preserve"> and its target group</w:t>
      </w:r>
      <w:r w:rsidRPr="00B23C57">
        <w:rPr>
          <w:lang w:val="en-GB"/>
        </w:rPr>
        <w:t xml:space="preserve"> and </w:t>
      </w:r>
      <w:r w:rsidR="00FC1007">
        <w:rPr>
          <w:lang w:val="en-GB"/>
        </w:rPr>
        <w:t>the</w:t>
      </w:r>
      <w:r w:rsidRPr="00B23C57">
        <w:rPr>
          <w:lang w:val="en-GB"/>
        </w:rPr>
        <w:t xml:space="preserve"> cultural context and local understandings of</w:t>
      </w:r>
      <w:r w:rsidR="00661A89">
        <w:rPr>
          <w:lang w:val="en-GB"/>
        </w:rPr>
        <w:t xml:space="preserve"> psychosocial</w:t>
      </w:r>
      <w:r w:rsidRPr="00B23C57">
        <w:rPr>
          <w:lang w:val="en-GB"/>
        </w:rPr>
        <w:t xml:space="preserve"> </w:t>
      </w:r>
      <w:r w:rsidR="00251E09">
        <w:rPr>
          <w:lang w:val="en-GB"/>
        </w:rPr>
        <w:t>well-being</w:t>
      </w:r>
      <w:r w:rsidR="000C51C2">
        <w:rPr>
          <w:lang w:val="en-GB"/>
        </w:rPr>
        <w:t xml:space="preserve"> in which it is being implemented.</w:t>
      </w:r>
    </w:p>
    <w:p w14:paraId="09D2896B" w14:textId="77777777" w:rsidR="00A42F4D" w:rsidRPr="00B23C57" w:rsidRDefault="00A42F4D" w:rsidP="00A42F4D">
      <w:pPr>
        <w:rPr>
          <w:lang w:val="en-GB"/>
        </w:rPr>
      </w:pPr>
    </w:p>
    <w:p w14:paraId="6CEE8C95" w14:textId="5F409EDC" w:rsidR="00A42F4D" w:rsidRPr="00B23C57" w:rsidRDefault="00A42F4D" w:rsidP="00EC404E">
      <w:pPr>
        <w:pStyle w:val="Heading3"/>
        <w:numPr>
          <w:ilvl w:val="0"/>
          <w:numId w:val="0"/>
        </w:numPr>
      </w:pPr>
      <w:bookmarkStart w:id="9" w:name="_Toc476223512"/>
      <w:bookmarkStart w:id="10" w:name="_Toc441675656"/>
      <w:r w:rsidRPr="00B23C57">
        <w:t>T</w:t>
      </w:r>
      <w:r w:rsidR="00D30DA8">
        <w:t>he t</w:t>
      </w:r>
      <w:r w:rsidRPr="00B23C57">
        <w:t>oolbox</w:t>
      </w:r>
      <w:bookmarkEnd w:id="9"/>
      <w:r w:rsidRPr="00B23C57">
        <w:t xml:space="preserve"> </w:t>
      </w:r>
      <w:bookmarkEnd w:id="10"/>
    </w:p>
    <w:p w14:paraId="1694319C" w14:textId="486502A6" w:rsidR="00A42F4D" w:rsidRPr="00B23C57" w:rsidRDefault="00A42F4D" w:rsidP="00A42F4D">
      <w:pPr>
        <w:jc w:val="both"/>
        <w:rPr>
          <w:lang w:val="en-GB"/>
        </w:rPr>
      </w:pPr>
      <w:r w:rsidRPr="00B23C57">
        <w:rPr>
          <w:lang w:val="en-GB"/>
        </w:rPr>
        <w:t>The toolbox contains guidance and tools for data collection in M&amp;E of PS programmes. The</w:t>
      </w:r>
      <w:r w:rsidR="004D2428">
        <w:rPr>
          <w:lang w:val="en-GB"/>
        </w:rPr>
        <w:t>y</w:t>
      </w:r>
      <w:r w:rsidRPr="00B23C57">
        <w:rPr>
          <w:lang w:val="en-GB"/>
        </w:rPr>
        <w:t xml:space="preserve"> are</w:t>
      </w:r>
      <w:r w:rsidR="004D2428">
        <w:rPr>
          <w:lang w:val="en-GB"/>
        </w:rPr>
        <w:t xml:space="preserve"> all suitable</w:t>
      </w:r>
      <w:r w:rsidRPr="00B23C57">
        <w:rPr>
          <w:lang w:val="en-GB"/>
        </w:rPr>
        <w:t xml:space="preserve"> for </w:t>
      </w:r>
      <w:r w:rsidR="00793572">
        <w:rPr>
          <w:lang w:val="en-GB"/>
        </w:rPr>
        <w:t>PS</w:t>
      </w:r>
      <w:r w:rsidRPr="00B23C57">
        <w:rPr>
          <w:lang w:val="en-GB"/>
        </w:rPr>
        <w:t xml:space="preserve"> programme</w:t>
      </w:r>
      <w:r w:rsidR="004D2428">
        <w:rPr>
          <w:lang w:val="en-GB"/>
        </w:rPr>
        <w:t>s</w:t>
      </w:r>
      <w:r w:rsidR="00661A89">
        <w:rPr>
          <w:lang w:val="en-GB"/>
        </w:rPr>
        <w:t>.</w:t>
      </w:r>
      <w:r w:rsidRPr="00B23C57">
        <w:rPr>
          <w:lang w:val="en-GB"/>
        </w:rPr>
        <w:t xml:space="preserve"> </w:t>
      </w:r>
      <w:r w:rsidR="00661A89">
        <w:rPr>
          <w:lang w:val="en-GB"/>
        </w:rPr>
        <w:t>M</w:t>
      </w:r>
      <w:r w:rsidRPr="00B23C57">
        <w:rPr>
          <w:lang w:val="en-GB"/>
        </w:rPr>
        <w:t xml:space="preserve">any </w:t>
      </w:r>
      <w:r w:rsidR="004D2428">
        <w:rPr>
          <w:lang w:val="en-GB"/>
        </w:rPr>
        <w:t>have been</w:t>
      </w:r>
      <w:r w:rsidR="004D2428" w:rsidRPr="00B23C57">
        <w:rPr>
          <w:lang w:val="en-GB"/>
        </w:rPr>
        <w:t xml:space="preserve"> </w:t>
      </w:r>
      <w:r w:rsidRPr="00B23C57">
        <w:rPr>
          <w:lang w:val="en-GB"/>
        </w:rPr>
        <w:t>drawn from existing PS programme M&amp;E tools, but they are not an exhaustive list</w:t>
      </w:r>
      <w:r w:rsidR="004D2428">
        <w:rPr>
          <w:lang w:val="en-GB"/>
        </w:rPr>
        <w:t>. NSs may find that n</w:t>
      </w:r>
      <w:r w:rsidR="00793572">
        <w:rPr>
          <w:lang w:val="en-GB"/>
        </w:rPr>
        <w:t xml:space="preserve">ew or additional tools </w:t>
      </w:r>
      <w:r w:rsidR="000C51C2">
        <w:rPr>
          <w:lang w:val="en-GB"/>
        </w:rPr>
        <w:t xml:space="preserve">may </w:t>
      </w:r>
      <w:r w:rsidR="00793572">
        <w:rPr>
          <w:lang w:val="en-GB"/>
        </w:rPr>
        <w:t>have to be developed for a specific programme</w:t>
      </w:r>
      <w:r w:rsidR="004D2428">
        <w:rPr>
          <w:lang w:val="en-GB"/>
        </w:rPr>
        <w:t xml:space="preserve">. </w:t>
      </w:r>
      <w:r w:rsidR="00661A89">
        <w:rPr>
          <w:lang w:val="en-GB"/>
        </w:rPr>
        <w:t>L</w:t>
      </w:r>
      <w:r w:rsidR="00793572">
        <w:rPr>
          <w:lang w:val="en-GB"/>
        </w:rPr>
        <w:t xml:space="preserve">ocal tools </w:t>
      </w:r>
      <w:r w:rsidR="00661A89">
        <w:rPr>
          <w:lang w:val="en-GB"/>
        </w:rPr>
        <w:t xml:space="preserve">may </w:t>
      </w:r>
      <w:r w:rsidR="00793572">
        <w:rPr>
          <w:lang w:val="en-GB"/>
        </w:rPr>
        <w:t>already exi</w:t>
      </w:r>
      <w:r w:rsidR="00661A89">
        <w:rPr>
          <w:lang w:val="en-GB"/>
        </w:rPr>
        <w:t>s</w:t>
      </w:r>
      <w:r w:rsidR="00793572">
        <w:rPr>
          <w:lang w:val="en-GB"/>
        </w:rPr>
        <w:t xml:space="preserve">t or other tools </w:t>
      </w:r>
      <w:r w:rsidR="00661A89">
        <w:rPr>
          <w:lang w:val="en-GB"/>
        </w:rPr>
        <w:t xml:space="preserve">may </w:t>
      </w:r>
      <w:r w:rsidR="00793572">
        <w:rPr>
          <w:lang w:val="en-GB"/>
        </w:rPr>
        <w:t xml:space="preserve">have already been adapted to a specific context and situation that can be used instead. </w:t>
      </w:r>
      <w:r w:rsidR="004D2428">
        <w:rPr>
          <w:lang w:val="en-GB"/>
        </w:rPr>
        <w:t>Whatever the source, it is vital that</w:t>
      </w:r>
      <w:r w:rsidR="004D2428" w:rsidRPr="00B23C57">
        <w:rPr>
          <w:lang w:val="en-GB"/>
        </w:rPr>
        <w:t xml:space="preserve"> tools </w:t>
      </w:r>
      <w:r w:rsidR="004D2428">
        <w:rPr>
          <w:lang w:val="en-GB"/>
        </w:rPr>
        <w:t>are</w:t>
      </w:r>
      <w:r w:rsidR="004D2428" w:rsidRPr="00B23C57">
        <w:rPr>
          <w:lang w:val="en-GB"/>
        </w:rPr>
        <w:t xml:space="preserve"> adapted to </w:t>
      </w:r>
      <w:r w:rsidR="004D2428">
        <w:rPr>
          <w:lang w:val="en-GB"/>
        </w:rPr>
        <w:t>the specific</w:t>
      </w:r>
      <w:r w:rsidR="004D2428" w:rsidRPr="00B23C57">
        <w:rPr>
          <w:lang w:val="en-GB"/>
        </w:rPr>
        <w:t xml:space="preserve"> PS programme, </w:t>
      </w:r>
      <w:r w:rsidR="004D2428">
        <w:rPr>
          <w:lang w:val="en-GB"/>
        </w:rPr>
        <w:t>and relate to</w:t>
      </w:r>
      <w:r w:rsidR="004D2428" w:rsidRPr="00B23C57">
        <w:rPr>
          <w:lang w:val="en-GB"/>
        </w:rPr>
        <w:t xml:space="preserve"> </w:t>
      </w:r>
      <w:r w:rsidR="004D2428">
        <w:rPr>
          <w:lang w:val="en-GB"/>
        </w:rPr>
        <w:t>the</w:t>
      </w:r>
      <w:r w:rsidR="004D2428" w:rsidRPr="00B23C57">
        <w:rPr>
          <w:lang w:val="en-GB"/>
        </w:rPr>
        <w:t xml:space="preserve"> target group, activities and scope</w:t>
      </w:r>
      <w:r w:rsidR="004D2428">
        <w:rPr>
          <w:lang w:val="en-GB"/>
        </w:rPr>
        <w:t>, etc</w:t>
      </w:r>
      <w:r w:rsidR="004D2428" w:rsidRPr="00B23C57">
        <w:rPr>
          <w:lang w:val="en-GB"/>
        </w:rPr>
        <w:t>.</w:t>
      </w:r>
    </w:p>
    <w:p w14:paraId="4E3FDC5A" w14:textId="77777777" w:rsidR="00A42F4D" w:rsidRPr="00B23C57" w:rsidRDefault="00A42F4D" w:rsidP="00A42F4D">
      <w:pPr>
        <w:jc w:val="both"/>
        <w:rPr>
          <w:lang w:val="en-GB"/>
        </w:rPr>
      </w:pPr>
    </w:p>
    <w:p w14:paraId="02F548C2" w14:textId="2DBC6926" w:rsidR="00A42F4D" w:rsidRPr="00B23C57" w:rsidRDefault="00A42F4D" w:rsidP="00A42F4D">
      <w:pPr>
        <w:jc w:val="both"/>
        <w:rPr>
          <w:lang w:val="en-GB"/>
        </w:rPr>
      </w:pPr>
      <w:r w:rsidRPr="00B23C57">
        <w:rPr>
          <w:lang w:val="en-GB"/>
        </w:rPr>
        <w:t xml:space="preserve">The tools provided are those listed in the </w:t>
      </w:r>
      <w:r w:rsidR="00661A89">
        <w:rPr>
          <w:lang w:val="en-GB"/>
        </w:rPr>
        <w:t>m</w:t>
      </w:r>
      <w:r w:rsidRPr="00B23C57">
        <w:rPr>
          <w:lang w:val="en-GB"/>
        </w:rPr>
        <w:t xml:space="preserve">eans of </w:t>
      </w:r>
      <w:r w:rsidR="00661A89">
        <w:rPr>
          <w:lang w:val="en-GB"/>
        </w:rPr>
        <w:t>v</w:t>
      </w:r>
      <w:r w:rsidRPr="00B23C57">
        <w:rPr>
          <w:lang w:val="en-GB"/>
        </w:rPr>
        <w:t>erification (</w:t>
      </w:r>
      <w:proofErr w:type="spellStart"/>
      <w:r w:rsidRPr="00B23C57">
        <w:rPr>
          <w:lang w:val="en-GB"/>
        </w:rPr>
        <w:t>MoV</w:t>
      </w:r>
      <w:proofErr w:type="spellEnd"/>
      <w:r w:rsidRPr="00B23C57">
        <w:rPr>
          <w:lang w:val="en-GB"/>
        </w:rPr>
        <w:t>) column of the indicator tables in the</w:t>
      </w:r>
      <w:r w:rsidR="000C51C2">
        <w:rPr>
          <w:lang w:val="en-GB"/>
        </w:rPr>
        <w:t xml:space="preserve"> </w:t>
      </w:r>
      <w:r w:rsidR="00661A89">
        <w:rPr>
          <w:lang w:val="en-GB"/>
        </w:rPr>
        <w:t>i</w:t>
      </w:r>
      <w:r w:rsidRPr="00B23C57">
        <w:rPr>
          <w:lang w:val="en-GB"/>
        </w:rPr>
        <w:t xml:space="preserve">ndicator </w:t>
      </w:r>
      <w:r w:rsidR="00661A89">
        <w:rPr>
          <w:lang w:val="en-GB"/>
        </w:rPr>
        <w:t>g</w:t>
      </w:r>
      <w:r w:rsidRPr="00B23C57">
        <w:rPr>
          <w:lang w:val="en-GB"/>
        </w:rPr>
        <w:t>uide.</w:t>
      </w:r>
      <w:r w:rsidR="00251E09">
        <w:rPr>
          <w:lang w:val="en-GB"/>
        </w:rPr>
        <w:t xml:space="preserve"> </w:t>
      </w:r>
      <w:r w:rsidRPr="00B23C57">
        <w:rPr>
          <w:lang w:val="en-GB"/>
        </w:rPr>
        <w:t xml:space="preserve">The tools are focused mainly upon </w:t>
      </w:r>
      <w:proofErr w:type="spellStart"/>
      <w:r w:rsidRPr="00B23C57">
        <w:rPr>
          <w:lang w:val="en-GB"/>
        </w:rPr>
        <w:t>MoV</w:t>
      </w:r>
      <w:proofErr w:type="spellEnd"/>
      <w:r w:rsidRPr="00B23C57">
        <w:rPr>
          <w:lang w:val="en-GB"/>
        </w:rPr>
        <w:t xml:space="preserve"> for </w:t>
      </w:r>
      <w:r w:rsidR="00793572">
        <w:rPr>
          <w:lang w:val="en-GB"/>
        </w:rPr>
        <w:t>outcome levels</w:t>
      </w:r>
      <w:r w:rsidR="00661A89">
        <w:rPr>
          <w:lang w:val="en-GB"/>
        </w:rPr>
        <w:t>.</w:t>
      </w:r>
      <w:r w:rsidRPr="00B23C57">
        <w:rPr>
          <w:lang w:val="en-GB"/>
        </w:rPr>
        <w:t xml:space="preserve"> </w:t>
      </w:r>
      <w:r w:rsidR="00661A89">
        <w:rPr>
          <w:lang w:val="en-GB"/>
        </w:rPr>
        <w:t>H</w:t>
      </w:r>
      <w:r w:rsidRPr="00B23C57">
        <w:rPr>
          <w:lang w:val="en-GB"/>
        </w:rPr>
        <w:t xml:space="preserve">owever some of the tools can also be used as </w:t>
      </w:r>
      <w:proofErr w:type="spellStart"/>
      <w:r w:rsidRPr="00B23C57">
        <w:rPr>
          <w:lang w:val="en-GB"/>
        </w:rPr>
        <w:t>MoV</w:t>
      </w:r>
      <w:proofErr w:type="spellEnd"/>
      <w:r w:rsidRPr="00B23C57">
        <w:rPr>
          <w:lang w:val="en-GB"/>
        </w:rPr>
        <w:t xml:space="preserve"> on the output level (particularly programme management cycle tools and supervision reporting tools).</w:t>
      </w:r>
      <w:r w:rsidR="00251E09">
        <w:rPr>
          <w:lang w:val="en-GB"/>
        </w:rPr>
        <w:t xml:space="preserve"> </w:t>
      </w:r>
    </w:p>
    <w:p w14:paraId="090F6C70" w14:textId="77777777" w:rsidR="00AD5C04" w:rsidRPr="00B23C57" w:rsidRDefault="00AD5C04" w:rsidP="00A42F4D">
      <w:pPr>
        <w:rPr>
          <w:lang w:val="en-GB"/>
        </w:rPr>
      </w:pPr>
    </w:p>
    <w:p w14:paraId="6C1F715D" w14:textId="77777777" w:rsidR="00AD5C04" w:rsidRDefault="00AD5C04">
      <w:pPr>
        <w:rPr>
          <w:rFonts w:asciiTheme="minorHAnsi" w:eastAsiaTheme="majorEastAsia" w:hAnsiTheme="minorHAnsi" w:cstheme="majorBidi"/>
          <w:b/>
          <w:color w:val="000000"/>
          <w:sz w:val="44"/>
          <w:szCs w:val="32"/>
          <w:lang w:val="en-GB"/>
        </w:rPr>
      </w:pPr>
      <w:bookmarkStart w:id="11" w:name="_Toc441675659"/>
      <w:r>
        <w:rPr>
          <w:lang w:val="en-GB"/>
        </w:rPr>
        <w:br w:type="page"/>
      </w:r>
    </w:p>
    <w:p w14:paraId="4C90445E" w14:textId="2FBFCCC5" w:rsidR="00A42F4D" w:rsidRPr="00B23C57" w:rsidRDefault="005F2B21" w:rsidP="00EC404E">
      <w:pPr>
        <w:pStyle w:val="Heading1"/>
        <w:rPr>
          <w:lang w:val="en-GB"/>
        </w:rPr>
      </w:pPr>
      <w:bookmarkStart w:id="12" w:name="_Toc476223513"/>
      <w:r>
        <w:rPr>
          <w:lang w:val="en-GB"/>
        </w:rPr>
        <w:lastRenderedPageBreak/>
        <w:t>2.  Psychosocial concepts and a</w:t>
      </w:r>
      <w:r w:rsidR="00A42F4D" w:rsidRPr="00B23C57">
        <w:rPr>
          <w:lang w:val="en-GB"/>
        </w:rPr>
        <w:t>pproaches</w:t>
      </w:r>
      <w:r w:rsidR="00A42F4D" w:rsidRPr="00EC404E">
        <w:rPr>
          <w:sz w:val="16"/>
          <w:szCs w:val="16"/>
        </w:rPr>
        <w:footnoteReference w:id="4"/>
      </w:r>
      <w:bookmarkEnd w:id="11"/>
      <w:bookmarkEnd w:id="12"/>
    </w:p>
    <w:p w14:paraId="559BA81C" w14:textId="77777777" w:rsidR="00A42F4D" w:rsidRPr="00B23C57" w:rsidRDefault="00A42F4D" w:rsidP="00A42F4D">
      <w:pPr>
        <w:rPr>
          <w:lang w:val="en-GB"/>
        </w:rPr>
      </w:pPr>
    </w:p>
    <w:p w14:paraId="4F8D0B78" w14:textId="66ADF854" w:rsidR="000A304B" w:rsidRPr="00143357" w:rsidRDefault="000A304B" w:rsidP="00A17C63">
      <w:pPr>
        <w:rPr>
          <w:szCs w:val="20"/>
          <w:lang w:val="en-US"/>
        </w:rPr>
      </w:pPr>
      <w:bookmarkStart w:id="13" w:name="_Toc441675660"/>
      <w:r w:rsidRPr="00143357">
        <w:rPr>
          <w:szCs w:val="20"/>
          <w:lang w:val="en-US"/>
        </w:rPr>
        <w:t xml:space="preserve">Having a shared </w:t>
      </w:r>
      <w:r w:rsidRPr="001F24CF">
        <w:rPr>
          <w:szCs w:val="20"/>
          <w:lang w:val="en-US"/>
        </w:rPr>
        <w:t>understanding</w:t>
      </w:r>
      <w:r w:rsidR="00680625">
        <w:rPr>
          <w:szCs w:val="20"/>
          <w:lang w:val="en-US"/>
        </w:rPr>
        <w:t xml:space="preserve"> of</w:t>
      </w:r>
      <w:r w:rsidRPr="00143357">
        <w:rPr>
          <w:szCs w:val="20"/>
          <w:lang w:val="en-US"/>
        </w:rPr>
        <w:t xml:space="preserve"> k</w:t>
      </w:r>
      <w:r w:rsidRPr="001F24CF">
        <w:rPr>
          <w:szCs w:val="20"/>
          <w:lang w:val="en-US"/>
        </w:rPr>
        <w:t>ey concepts and terminologies</w:t>
      </w:r>
      <w:r w:rsidRPr="00D10BE1">
        <w:rPr>
          <w:szCs w:val="20"/>
          <w:lang w:val="en-US"/>
        </w:rPr>
        <w:t xml:space="preserve"> </w:t>
      </w:r>
      <w:r w:rsidR="00680625">
        <w:rPr>
          <w:szCs w:val="20"/>
          <w:lang w:val="en-US"/>
        </w:rPr>
        <w:t>is important</w:t>
      </w:r>
      <w:r w:rsidR="004D2428">
        <w:rPr>
          <w:szCs w:val="20"/>
          <w:lang w:val="en-US"/>
        </w:rPr>
        <w:t xml:space="preserve">. </w:t>
      </w:r>
      <w:r w:rsidR="002801C0" w:rsidRPr="00A17C63">
        <w:rPr>
          <w:rFonts w:cs="Montserrat-Regular"/>
          <w:szCs w:val="20"/>
          <w:lang w:val="en-US"/>
        </w:rPr>
        <w:t xml:space="preserve"> </w:t>
      </w:r>
      <w:r w:rsidR="004D2428">
        <w:rPr>
          <w:rFonts w:cs="Montserrat-Regular"/>
          <w:szCs w:val="20"/>
          <w:lang w:val="en-US"/>
        </w:rPr>
        <w:t>H</w:t>
      </w:r>
      <w:r w:rsidRPr="00A17C63">
        <w:rPr>
          <w:rFonts w:cs="Montserrat-Regular"/>
          <w:szCs w:val="20"/>
          <w:lang w:val="en-US"/>
        </w:rPr>
        <w:t xml:space="preserve">umanitarian </w:t>
      </w:r>
      <w:r w:rsidR="004D2428">
        <w:rPr>
          <w:rFonts w:cs="Montserrat-Regular"/>
          <w:szCs w:val="20"/>
          <w:lang w:val="en-US"/>
        </w:rPr>
        <w:t>and</w:t>
      </w:r>
      <w:r w:rsidRPr="00A17C63">
        <w:rPr>
          <w:rFonts w:cs="Montserrat-Regular"/>
          <w:szCs w:val="20"/>
          <w:lang w:val="en-US"/>
        </w:rPr>
        <w:t xml:space="preserve"> development</w:t>
      </w:r>
      <w:r>
        <w:rPr>
          <w:rFonts w:cs="Montserrat-Regular"/>
          <w:szCs w:val="20"/>
          <w:lang w:val="en-US"/>
        </w:rPr>
        <w:t xml:space="preserve"> </w:t>
      </w:r>
      <w:r w:rsidRPr="00A17C63">
        <w:rPr>
          <w:rFonts w:cs="Montserrat-Regular"/>
          <w:szCs w:val="20"/>
          <w:lang w:val="en-US"/>
        </w:rPr>
        <w:t xml:space="preserve">practitioners, MHPSS professionals or other </w:t>
      </w:r>
      <w:r w:rsidR="00680625" w:rsidRPr="00143357">
        <w:rPr>
          <w:rFonts w:cs="Montserrat-Regular"/>
          <w:szCs w:val="20"/>
          <w:lang w:val="en-US"/>
        </w:rPr>
        <w:t>implementers</w:t>
      </w:r>
      <w:r w:rsidR="004D2428">
        <w:rPr>
          <w:rFonts w:cs="Montserrat-Regular"/>
          <w:szCs w:val="20"/>
          <w:lang w:val="en-US"/>
        </w:rPr>
        <w:t xml:space="preserve"> </w:t>
      </w:r>
      <w:r w:rsidR="009726A0">
        <w:rPr>
          <w:rFonts w:cs="Montserrat-Regular"/>
          <w:szCs w:val="20"/>
          <w:lang w:val="en-US"/>
        </w:rPr>
        <w:t>do not always define terms in the same way</w:t>
      </w:r>
      <w:r w:rsidRPr="00A17C63">
        <w:rPr>
          <w:rFonts w:cs="Montserrat-Regular"/>
          <w:szCs w:val="20"/>
          <w:lang w:val="en-US"/>
        </w:rPr>
        <w:t xml:space="preserve">. </w:t>
      </w:r>
      <w:r w:rsidR="009726A0">
        <w:rPr>
          <w:rFonts w:cs="Montserrat-Regular"/>
          <w:szCs w:val="20"/>
          <w:lang w:val="en-US"/>
        </w:rPr>
        <w:t>K</w:t>
      </w:r>
      <w:r w:rsidR="00AA6B9D">
        <w:rPr>
          <w:rFonts w:cs="Montserrat-Regular"/>
          <w:szCs w:val="20"/>
          <w:lang w:val="en-US"/>
        </w:rPr>
        <w:t>ey terms</w:t>
      </w:r>
      <w:r w:rsidR="009726A0">
        <w:rPr>
          <w:rFonts w:cs="Montserrat-Regular"/>
          <w:szCs w:val="20"/>
          <w:lang w:val="en-US"/>
        </w:rPr>
        <w:t xml:space="preserve"> </w:t>
      </w:r>
      <w:r w:rsidR="00AA6B9D">
        <w:rPr>
          <w:rFonts w:cs="Montserrat-Regular"/>
          <w:szCs w:val="20"/>
          <w:lang w:val="en-US"/>
        </w:rPr>
        <w:t xml:space="preserve">are </w:t>
      </w:r>
      <w:r w:rsidR="009726A0">
        <w:rPr>
          <w:rFonts w:cs="Montserrat-Regular"/>
          <w:szCs w:val="20"/>
          <w:lang w:val="en-US"/>
        </w:rPr>
        <w:t>set out here</w:t>
      </w:r>
      <w:r w:rsidR="00AA6B9D" w:rsidRPr="00AA6B9D">
        <w:rPr>
          <w:rFonts w:cs="Montserrat-Regular"/>
          <w:szCs w:val="20"/>
          <w:lang w:val="en-US"/>
        </w:rPr>
        <w:t xml:space="preserve"> </w:t>
      </w:r>
      <w:r w:rsidR="00AA6B9D">
        <w:rPr>
          <w:rFonts w:cs="Montserrat-Regular"/>
          <w:szCs w:val="20"/>
          <w:lang w:val="en-US"/>
        </w:rPr>
        <w:t>f</w:t>
      </w:r>
      <w:r w:rsidRPr="00A17C63">
        <w:rPr>
          <w:rFonts w:cs="Montserrat-Regular"/>
          <w:szCs w:val="20"/>
          <w:lang w:val="en-US"/>
        </w:rPr>
        <w:t>or reference a</w:t>
      </w:r>
      <w:r w:rsidRPr="00143357">
        <w:rPr>
          <w:rFonts w:cs="Montserrat-Regular"/>
          <w:szCs w:val="20"/>
          <w:lang w:val="en-US"/>
        </w:rPr>
        <w:t xml:space="preserve">s they relate to this </w:t>
      </w:r>
      <w:r w:rsidR="00AA6B9D">
        <w:rPr>
          <w:rFonts w:cs="Montserrat-Regular"/>
          <w:szCs w:val="20"/>
          <w:lang w:val="en-US"/>
        </w:rPr>
        <w:t xml:space="preserve">specific </w:t>
      </w:r>
      <w:r w:rsidRPr="00143357">
        <w:rPr>
          <w:rFonts w:cs="Montserrat-Regular"/>
          <w:szCs w:val="20"/>
          <w:lang w:val="en-US"/>
        </w:rPr>
        <w:t>framewor</w:t>
      </w:r>
      <w:r w:rsidR="009726A0">
        <w:rPr>
          <w:rFonts w:cs="Montserrat-Regular"/>
          <w:szCs w:val="20"/>
          <w:lang w:val="en-US"/>
        </w:rPr>
        <w:t>k:</w:t>
      </w:r>
    </w:p>
    <w:p w14:paraId="70FDD781" w14:textId="77777777" w:rsidR="000A304B" w:rsidRDefault="000A304B" w:rsidP="00A17C63">
      <w:pPr>
        <w:rPr>
          <w:rFonts w:ascii="Montserrat-Bold" w:hAnsi="Montserrat-Bold" w:cs="Montserrat-Bold"/>
          <w:b/>
          <w:bCs/>
          <w:szCs w:val="20"/>
          <w:lang w:val="en-US"/>
        </w:rPr>
      </w:pPr>
    </w:p>
    <w:p w14:paraId="554152B1" w14:textId="77777777" w:rsidR="004C6E4D" w:rsidRDefault="0031168B" w:rsidP="00A17C63">
      <w:pPr>
        <w:rPr>
          <w:rFonts w:ascii="Montserrat-Bold" w:hAnsi="Montserrat-Bold" w:cs="Montserrat-Bold"/>
          <w:b/>
          <w:bCs/>
          <w:szCs w:val="20"/>
          <w:lang w:val="en-US"/>
        </w:rPr>
      </w:pPr>
      <w:r>
        <w:rPr>
          <w:rFonts w:ascii="Montserrat-Bold" w:hAnsi="Montserrat-Bold" w:cs="Montserrat-Bold"/>
          <w:b/>
          <w:bCs/>
          <w:szCs w:val="20"/>
          <w:lang w:val="en-US"/>
        </w:rPr>
        <w:t>What is m</w:t>
      </w:r>
      <w:r w:rsidRPr="00A17C63">
        <w:rPr>
          <w:rFonts w:ascii="Montserrat-Bold" w:hAnsi="Montserrat-Bold" w:cs="Montserrat-Bold"/>
          <w:b/>
          <w:bCs/>
          <w:szCs w:val="20"/>
          <w:lang w:val="en-US"/>
        </w:rPr>
        <w:t>ental health</w:t>
      </w:r>
      <w:r w:rsidR="004C6E4D">
        <w:rPr>
          <w:rFonts w:ascii="Montserrat-Bold" w:hAnsi="Montserrat-Bold" w:cs="Montserrat-Bold"/>
          <w:b/>
          <w:bCs/>
          <w:szCs w:val="20"/>
          <w:lang w:val="en-US"/>
        </w:rPr>
        <w:t>?</w:t>
      </w:r>
    </w:p>
    <w:p w14:paraId="460E409E" w14:textId="77777777" w:rsidR="0031168B" w:rsidRPr="00A17C63" w:rsidRDefault="0031168B" w:rsidP="00A17C63">
      <w:pPr>
        <w:rPr>
          <w:lang w:val="en-US"/>
        </w:rPr>
      </w:pPr>
      <w:r w:rsidRPr="00A17C63">
        <w:rPr>
          <w:lang w:val="en-US"/>
        </w:rPr>
        <w:t>A state of [psychological] well-being in which every</w:t>
      </w:r>
      <w:r>
        <w:rPr>
          <w:lang w:val="en-US"/>
        </w:rPr>
        <w:t xml:space="preserve"> </w:t>
      </w:r>
      <w:r w:rsidRPr="00A17C63">
        <w:rPr>
          <w:lang w:val="en-US"/>
        </w:rPr>
        <w:t xml:space="preserve">individual </w:t>
      </w:r>
      <w:r w:rsidR="008A1EDD" w:rsidRPr="00143357">
        <w:rPr>
          <w:lang w:val="en-US"/>
        </w:rPr>
        <w:t>realizes</w:t>
      </w:r>
      <w:r w:rsidRPr="00A17C63">
        <w:rPr>
          <w:lang w:val="en-US"/>
        </w:rPr>
        <w:t xml:space="preserve"> his or her own potential, can cope with the normal stresses</w:t>
      </w:r>
      <w:r>
        <w:rPr>
          <w:lang w:val="en-US"/>
        </w:rPr>
        <w:t xml:space="preserve"> </w:t>
      </w:r>
      <w:r w:rsidRPr="00A17C63">
        <w:rPr>
          <w:lang w:val="en-US"/>
        </w:rPr>
        <w:t>of life, can work productively and fruitfully, and is able to make a contribution</w:t>
      </w:r>
      <w:r>
        <w:rPr>
          <w:lang w:val="en-US"/>
        </w:rPr>
        <w:t xml:space="preserve"> </w:t>
      </w:r>
      <w:r w:rsidR="008A1EDD" w:rsidRPr="00143357">
        <w:rPr>
          <w:lang w:val="en-US"/>
        </w:rPr>
        <w:t>to her or his community</w:t>
      </w:r>
      <w:r w:rsidR="008A1EDD">
        <w:rPr>
          <w:lang w:val="en-US"/>
        </w:rPr>
        <w:t>.</w:t>
      </w:r>
    </w:p>
    <w:p w14:paraId="2BD1D1F4" w14:textId="77777777" w:rsidR="0031168B" w:rsidRDefault="0031168B" w:rsidP="00A17C63">
      <w:pPr>
        <w:rPr>
          <w:rFonts w:ascii="Montserrat-Bold" w:hAnsi="Montserrat-Bold" w:cs="Montserrat-Bold"/>
          <w:b/>
          <w:bCs/>
          <w:szCs w:val="20"/>
          <w:lang w:val="en-US"/>
        </w:rPr>
      </w:pPr>
    </w:p>
    <w:p w14:paraId="2B704E57" w14:textId="77777777" w:rsidR="004C6E4D" w:rsidRDefault="0031168B" w:rsidP="00A17C63">
      <w:pPr>
        <w:rPr>
          <w:rFonts w:ascii="Montserrat-Bold" w:hAnsi="Montserrat-Bold" w:cs="Montserrat-Bold"/>
          <w:b/>
          <w:bCs/>
          <w:szCs w:val="20"/>
          <w:lang w:val="en-US"/>
        </w:rPr>
      </w:pPr>
      <w:r>
        <w:rPr>
          <w:rFonts w:ascii="Montserrat-Bold" w:hAnsi="Montserrat-Bold" w:cs="Montserrat-Bold"/>
          <w:b/>
          <w:bCs/>
          <w:szCs w:val="20"/>
          <w:lang w:val="en-US"/>
        </w:rPr>
        <w:t xml:space="preserve">What is </w:t>
      </w:r>
      <w:r w:rsidR="00D64A59">
        <w:rPr>
          <w:rFonts w:ascii="Montserrat-Bold" w:hAnsi="Montserrat-Bold" w:cs="Montserrat-Bold"/>
          <w:b/>
          <w:bCs/>
          <w:szCs w:val="20"/>
          <w:lang w:val="en-US"/>
        </w:rPr>
        <w:t>p</w:t>
      </w:r>
      <w:r w:rsidR="004C6E4D" w:rsidRPr="004C6E4D">
        <w:rPr>
          <w:rFonts w:ascii="Montserrat-Bold" w:hAnsi="Montserrat-Bold" w:cs="Montserrat-Bold"/>
          <w:b/>
          <w:bCs/>
          <w:szCs w:val="20"/>
          <w:lang w:val="en-US"/>
        </w:rPr>
        <w:t>sychosocial well-being</w:t>
      </w:r>
      <w:r w:rsidR="004C6E4D">
        <w:rPr>
          <w:rFonts w:ascii="Montserrat-Bold" w:hAnsi="Montserrat-Bold" w:cs="Montserrat-Bold"/>
          <w:b/>
          <w:bCs/>
          <w:szCs w:val="20"/>
          <w:lang w:val="en-US"/>
        </w:rPr>
        <w:t>?</w:t>
      </w:r>
      <w:r w:rsidRPr="00A17C63">
        <w:rPr>
          <w:rFonts w:ascii="Montserrat-Bold" w:hAnsi="Montserrat-Bold" w:cs="Montserrat-Bold"/>
          <w:b/>
          <w:bCs/>
          <w:szCs w:val="20"/>
          <w:lang w:val="en-US"/>
        </w:rPr>
        <w:t xml:space="preserve"> </w:t>
      </w:r>
    </w:p>
    <w:p w14:paraId="0E7A2B23" w14:textId="77777777" w:rsidR="0031168B" w:rsidRPr="00A17C63" w:rsidRDefault="0031168B" w:rsidP="00A17C63">
      <w:pPr>
        <w:rPr>
          <w:lang w:val="en-US"/>
        </w:rPr>
      </w:pPr>
      <w:r w:rsidRPr="00A17C63">
        <w:rPr>
          <w:lang w:val="en-US"/>
        </w:rPr>
        <w:t>Although there is no widely agreed definition, practitioners often use the</w:t>
      </w:r>
      <w:r>
        <w:rPr>
          <w:lang w:val="en-US"/>
        </w:rPr>
        <w:t xml:space="preserve"> </w:t>
      </w:r>
      <w:r w:rsidRPr="00A17C63">
        <w:rPr>
          <w:lang w:val="en-US"/>
        </w:rPr>
        <w:t>adjective ‘psychosocial’ to describe the interaction between social aspects</w:t>
      </w:r>
      <w:r>
        <w:rPr>
          <w:lang w:val="en-US"/>
        </w:rPr>
        <w:t xml:space="preserve"> </w:t>
      </w:r>
      <w:r w:rsidRPr="00A17C63">
        <w:rPr>
          <w:lang w:val="en-US"/>
        </w:rPr>
        <w:t>(such as interpersonal relationships and social connections, social resources,</w:t>
      </w:r>
      <w:r>
        <w:rPr>
          <w:lang w:val="en-US"/>
        </w:rPr>
        <w:t xml:space="preserve"> </w:t>
      </w:r>
      <w:r w:rsidRPr="00A17C63">
        <w:rPr>
          <w:lang w:val="en-US"/>
        </w:rPr>
        <w:t>social norms, social values, social roles, community life, spiritual and religious</w:t>
      </w:r>
      <w:r w:rsidR="008A1EDD">
        <w:rPr>
          <w:lang w:val="en-US"/>
        </w:rPr>
        <w:t xml:space="preserve"> </w:t>
      </w:r>
      <w:r w:rsidRPr="00A17C63">
        <w:rPr>
          <w:lang w:val="en-US"/>
        </w:rPr>
        <w:t xml:space="preserve">life) and psychological aspects (such as emotions, thoughts, </w:t>
      </w:r>
      <w:proofErr w:type="spellStart"/>
      <w:r w:rsidRPr="00A17C63">
        <w:rPr>
          <w:lang w:val="en-US"/>
        </w:rPr>
        <w:t>behaviours</w:t>
      </w:r>
      <w:proofErr w:type="spellEnd"/>
      <w:r w:rsidRPr="00A17C63">
        <w:rPr>
          <w:lang w:val="en-US"/>
        </w:rPr>
        <w:t>,</w:t>
      </w:r>
      <w:r>
        <w:rPr>
          <w:lang w:val="en-US"/>
        </w:rPr>
        <w:t xml:space="preserve"> </w:t>
      </w:r>
      <w:r w:rsidRPr="00A17C63">
        <w:rPr>
          <w:lang w:val="en-US"/>
        </w:rPr>
        <w:t>knowledge and coping strategies) that contribute to overall well-being.</w:t>
      </w:r>
    </w:p>
    <w:p w14:paraId="7FD594C9" w14:textId="77777777" w:rsidR="0031168B" w:rsidRDefault="0031168B" w:rsidP="00A17C63">
      <w:pPr>
        <w:rPr>
          <w:lang w:val="en-US"/>
        </w:rPr>
      </w:pPr>
    </w:p>
    <w:p w14:paraId="3FB9D044" w14:textId="77777777" w:rsidR="0031168B" w:rsidRPr="00A624E0" w:rsidRDefault="0031168B" w:rsidP="00A624E0">
      <w:pPr>
        <w:rPr>
          <w:lang w:val="en-US"/>
        </w:rPr>
      </w:pPr>
      <w:r w:rsidRPr="00A624E0">
        <w:rPr>
          <w:lang w:val="en-US"/>
        </w:rPr>
        <w:t xml:space="preserve">The term ‘mental health’ is often mistakenly used to merely mean the absence of mental illness. However, the terms ‘mental health’ and ‘psychosocial well-being’ overlap. Mental health cannot be attained without psychosocial well-being and vice versa. </w:t>
      </w:r>
      <w:r w:rsidRPr="00A624E0">
        <w:rPr>
          <w:rFonts w:cs="Montserrat-Bold"/>
          <w:bCs/>
          <w:lang w:val="en-US"/>
        </w:rPr>
        <w:t>The combined term ‘mental health</w:t>
      </w:r>
    </w:p>
    <w:p w14:paraId="5677943F" w14:textId="77777777" w:rsidR="0031168B" w:rsidRPr="00A624E0" w:rsidRDefault="0031168B" w:rsidP="00A624E0">
      <w:pPr>
        <w:rPr>
          <w:lang w:val="en-US"/>
        </w:rPr>
      </w:pPr>
      <w:proofErr w:type="gramStart"/>
      <w:r w:rsidRPr="00A624E0">
        <w:rPr>
          <w:rFonts w:cs="Montserrat-Bold"/>
          <w:bCs/>
          <w:lang w:val="en-US"/>
        </w:rPr>
        <w:t>and</w:t>
      </w:r>
      <w:proofErr w:type="gramEnd"/>
      <w:r w:rsidRPr="00A624E0">
        <w:rPr>
          <w:rFonts w:cs="Montserrat-Bold"/>
          <w:bCs/>
          <w:lang w:val="en-US"/>
        </w:rPr>
        <w:t xml:space="preserve"> psychosocial well-being’ </w:t>
      </w:r>
      <w:r w:rsidRPr="00A624E0">
        <w:rPr>
          <w:lang w:val="en-US"/>
        </w:rPr>
        <w:t>is often used to reflect the combined goal across diverse agencies and practitioners working on MHPSS.</w:t>
      </w:r>
    </w:p>
    <w:p w14:paraId="447F2308" w14:textId="77777777" w:rsidR="0031168B" w:rsidRPr="00A17C63" w:rsidRDefault="0031168B" w:rsidP="00A17C63">
      <w:pPr>
        <w:rPr>
          <w:lang w:val="en-US"/>
        </w:rPr>
      </w:pPr>
    </w:p>
    <w:p w14:paraId="5C6FC432" w14:textId="77777777" w:rsidR="00D64A59" w:rsidRDefault="00D64A59" w:rsidP="00EC404E">
      <w:pPr>
        <w:pStyle w:val="Heading3"/>
        <w:numPr>
          <w:ilvl w:val="0"/>
          <w:numId w:val="0"/>
        </w:numPr>
      </w:pPr>
      <w:bookmarkStart w:id="14" w:name="_Toc476223514"/>
      <w:r>
        <w:t xml:space="preserve">Psychosocial </w:t>
      </w:r>
      <w:r w:rsidR="00251E09">
        <w:t>well-being</w:t>
      </w:r>
      <w:r>
        <w:t xml:space="preserve"> domains</w:t>
      </w:r>
      <w:bookmarkEnd w:id="14"/>
    </w:p>
    <w:p w14:paraId="46C68748" w14:textId="7EDDBC0B" w:rsidR="00D64A59" w:rsidRPr="00B23C57" w:rsidRDefault="00D64A59" w:rsidP="00D64A59">
      <w:pPr>
        <w:jc w:val="both"/>
        <w:rPr>
          <w:lang w:val="en-GB"/>
        </w:rPr>
      </w:pPr>
      <w:r w:rsidRPr="00B23C57">
        <w:rPr>
          <w:lang w:val="en-GB"/>
        </w:rPr>
        <w:t xml:space="preserve">Psychosocial </w:t>
      </w:r>
      <w:r w:rsidR="00251E09">
        <w:rPr>
          <w:lang w:val="en-GB"/>
        </w:rPr>
        <w:t>well-being</w:t>
      </w:r>
      <w:r w:rsidRPr="00B23C57">
        <w:rPr>
          <w:lang w:val="en-GB"/>
        </w:rPr>
        <w:t xml:space="preserve"> does not mean the same for all people.</w:t>
      </w:r>
      <w:r w:rsidRPr="00B23C57">
        <w:rPr>
          <w:rStyle w:val="FootnoteReference"/>
          <w:lang w:val="en-GB"/>
        </w:rPr>
        <w:footnoteReference w:id="5"/>
      </w:r>
      <w:r w:rsidR="00251E09">
        <w:rPr>
          <w:lang w:val="en-GB"/>
        </w:rPr>
        <w:t xml:space="preserve"> </w:t>
      </w:r>
      <w:r w:rsidRPr="00B23C57">
        <w:rPr>
          <w:lang w:val="en-GB"/>
        </w:rPr>
        <w:t>It is a dynamic experience that is influenced by a person’s own capacity, his or her social connections and support systems, and cultural norms and value systems.</w:t>
      </w:r>
      <w:r w:rsidR="00251E09">
        <w:rPr>
          <w:lang w:val="en-GB"/>
        </w:rPr>
        <w:t xml:space="preserve"> </w:t>
      </w:r>
      <w:r w:rsidR="006203D2">
        <w:rPr>
          <w:lang w:val="en-GB"/>
        </w:rPr>
        <w:t>M</w:t>
      </w:r>
      <w:r w:rsidRPr="00B23C57">
        <w:rPr>
          <w:lang w:val="en-GB"/>
        </w:rPr>
        <w:t>any factors</w:t>
      </w:r>
      <w:r w:rsidR="006203D2">
        <w:rPr>
          <w:lang w:val="en-GB"/>
        </w:rPr>
        <w:t xml:space="preserve"> determine a person’s well-being</w:t>
      </w:r>
      <w:r w:rsidRPr="00B23C57">
        <w:rPr>
          <w:lang w:val="en-GB"/>
        </w:rPr>
        <w:t xml:space="preserve">, </w:t>
      </w:r>
      <w:r w:rsidR="006203D2">
        <w:rPr>
          <w:lang w:val="en-GB"/>
        </w:rPr>
        <w:t>including</w:t>
      </w:r>
      <w:r w:rsidRPr="00B23C57">
        <w:rPr>
          <w:lang w:val="en-GB"/>
        </w:rPr>
        <w:t xml:space="preserve"> </w:t>
      </w:r>
      <w:r w:rsidR="006203D2">
        <w:rPr>
          <w:lang w:val="en-GB"/>
        </w:rPr>
        <w:t xml:space="preserve">a </w:t>
      </w:r>
      <w:r w:rsidRPr="00B23C57">
        <w:rPr>
          <w:lang w:val="en-GB"/>
        </w:rPr>
        <w:t>person’s age, gender and socio-cultural background.</w:t>
      </w:r>
      <w:r w:rsidR="00251E09">
        <w:rPr>
          <w:lang w:val="en-GB"/>
        </w:rPr>
        <w:t xml:space="preserve"> </w:t>
      </w:r>
    </w:p>
    <w:p w14:paraId="4940BC2F" w14:textId="77777777" w:rsidR="00D64A59" w:rsidRPr="00B23C57" w:rsidRDefault="00D64A59" w:rsidP="00D64A59">
      <w:pPr>
        <w:jc w:val="both"/>
        <w:rPr>
          <w:lang w:val="en-GB"/>
        </w:rPr>
      </w:pPr>
    </w:p>
    <w:p w14:paraId="5380278C" w14:textId="4DB33680" w:rsidR="00D64A59" w:rsidRPr="00B23C57" w:rsidRDefault="00D64A59" w:rsidP="00D64A59">
      <w:pPr>
        <w:jc w:val="both"/>
        <w:rPr>
          <w:lang w:val="en-GB"/>
        </w:rPr>
      </w:pPr>
      <w:r w:rsidRPr="00B23C57">
        <w:rPr>
          <w:lang w:val="en-GB"/>
        </w:rPr>
        <w:t>P</w:t>
      </w:r>
      <w:r w:rsidR="002801C0">
        <w:rPr>
          <w:lang w:val="en-GB"/>
        </w:rPr>
        <w:t>sychosocial</w:t>
      </w:r>
      <w:r w:rsidRPr="00B23C57">
        <w:rPr>
          <w:lang w:val="en-GB"/>
        </w:rPr>
        <w:t xml:space="preserve"> </w:t>
      </w:r>
      <w:r w:rsidR="00251E09">
        <w:rPr>
          <w:lang w:val="en-GB"/>
        </w:rPr>
        <w:t>well-being</w:t>
      </w:r>
      <w:r w:rsidRPr="00B23C57">
        <w:rPr>
          <w:lang w:val="en-GB"/>
        </w:rPr>
        <w:t xml:space="preserve"> describes the positive state of being when an individual thrives.</w:t>
      </w:r>
      <w:r w:rsidR="00251E09">
        <w:rPr>
          <w:lang w:val="en-GB"/>
        </w:rPr>
        <w:t xml:space="preserve"> </w:t>
      </w:r>
      <w:r w:rsidRPr="00B23C57">
        <w:rPr>
          <w:lang w:val="en-GB"/>
        </w:rPr>
        <w:t xml:space="preserve">It is influenced by the interplay of both psychological and social factors. PS </w:t>
      </w:r>
      <w:r w:rsidR="00251E09">
        <w:rPr>
          <w:lang w:val="en-GB"/>
        </w:rPr>
        <w:t>well-being</w:t>
      </w:r>
      <w:r w:rsidRPr="00B23C57">
        <w:rPr>
          <w:lang w:val="en-GB"/>
        </w:rPr>
        <w:t xml:space="preserve"> within the PS M&amp;E framework is articulated along three main domains:</w:t>
      </w:r>
    </w:p>
    <w:p w14:paraId="767A02D8" w14:textId="6F3EA92F" w:rsidR="00D64A59" w:rsidRPr="00B23C57" w:rsidRDefault="00D64A59" w:rsidP="009B1106">
      <w:pPr>
        <w:pStyle w:val="ListParagraph"/>
        <w:rPr>
          <w:lang w:val="en-GB"/>
        </w:rPr>
      </w:pPr>
      <w:r w:rsidRPr="00B23C57">
        <w:rPr>
          <w:lang w:val="en-GB"/>
        </w:rPr>
        <w:t xml:space="preserve">Personal </w:t>
      </w:r>
      <w:r w:rsidR="00251E09">
        <w:rPr>
          <w:lang w:val="en-GB"/>
        </w:rPr>
        <w:t>well-being</w:t>
      </w:r>
      <w:r w:rsidRPr="00B23C57">
        <w:rPr>
          <w:lang w:val="en-GB"/>
        </w:rPr>
        <w:t xml:space="preserve"> </w:t>
      </w:r>
    </w:p>
    <w:p w14:paraId="41CC0245" w14:textId="1B301A08" w:rsidR="00D64A59" w:rsidRPr="00B23C57" w:rsidRDefault="00D64A59" w:rsidP="009B1106">
      <w:pPr>
        <w:pStyle w:val="ListParagraph"/>
        <w:rPr>
          <w:lang w:val="en-GB"/>
        </w:rPr>
      </w:pPr>
      <w:r w:rsidRPr="00B23C57">
        <w:rPr>
          <w:lang w:val="en-GB"/>
        </w:rPr>
        <w:t xml:space="preserve">Interpersonal </w:t>
      </w:r>
      <w:r w:rsidR="00251E09">
        <w:rPr>
          <w:lang w:val="en-GB"/>
        </w:rPr>
        <w:t>well-bein</w:t>
      </w:r>
      <w:r w:rsidR="006203D2">
        <w:rPr>
          <w:lang w:val="en-GB"/>
        </w:rPr>
        <w:t>g</w:t>
      </w:r>
    </w:p>
    <w:p w14:paraId="4A7FD6D3" w14:textId="0E3C56A0" w:rsidR="00D64A59" w:rsidRPr="00B23C57" w:rsidRDefault="00D64A59" w:rsidP="009B1106">
      <w:pPr>
        <w:pStyle w:val="ListParagraph"/>
        <w:rPr>
          <w:lang w:val="en-GB"/>
        </w:rPr>
      </w:pPr>
      <w:r w:rsidRPr="00B23C57">
        <w:rPr>
          <w:lang w:val="en-GB"/>
        </w:rPr>
        <w:t>Capacity for coping</w:t>
      </w:r>
      <w:r w:rsidR="002801C0">
        <w:rPr>
          <w:lang w:val="en-GB"/>
        </w:rPr>
        <w:t xml:space="preserve"> and </w:t>
      </w:r>
      <w:r w:rsidR="006203D2">
        <w:rPr>
          <w:lang w:val="en-GB"/>
        </w:rPr>
        <w:t>functioning</w:t>
      </w:r>
      <w:r w:rsidR="002801C0">
        <w:rPr>
          <w:lang w:val="en-GB"/>
        </w:rPr>
        <w:t>.</w:t>
      </w:r>
    </w:p>
    <w:p w14:paraId="25613A9D" w14:textId="77777777" w:rsidR="00D64A59" w:rsidRPr="00B23C57" w:rsidRDefault="00D64A59" w:rsidP="00D64A59">
      <w:pPr>
        <w:rPr>
          <w:i/>
          <w:lang w:val="en-GB"/>
        </w:rPr>
      </w:pPr>
    </w:p>
    <w:p w14:paraId="48A13765" w14:textId="3C81B7CB" w:rsidR="006203D2" w:rsidRDefault="00D64A59" w:rsidP="00D64A59">
      <w:pPr>
        <w:jc w:val="both"/>
        <w:rPr>
          <w:lang w:val="en-GB"/>
        </w:rPr>
      </w:pPr>
      <w:r w:rsidRPr="00B23C57">
        <w:rPr>
          <w:lang w:val="en-GB"/>
        </w:rPr>
        <w:t>Although the domains may be reflected in different ways in different cultures, they represent the common core of most psychosocial work</w:t>
      </w:r>
      <w:r w:rsidR="006203D2">
        <w:rPr>
          <w:lang w:val="en-GB"/>
        </w:rPr>
        <w:t>:</w:t>
      </w:r>
      <w:r w:rsidR="00F9797D">
        <w:rPr>
          <w:rStyle w:val="FootnoteReference"/>
          <w:lang w:val="en-GB"/>
        </w:rPr>
        <w:footnoteReference w:id="6"/>
      </w:r>
    </w:p>
    <w:p w14:paraId="2EFA4411" w14:textId="4B168F39" w:rsidR="006203D2" w:rsidRPr="00B40AF2" w:rsidRDefault="00D64A59" w:rsidP="00EC404E">
      <w:pPr>
        <w:pStyle w:val="ListParagraph"/>
        <w:numPr>
          <w:ilvl w:val="0"/>
          <w:numId w:val="56"/>
        </w:numPr>
        <w:rPr>
          <w:lang w:val="en-GB"/>
        </w:rPr>
      </w:pPr>
      <w:r w:rsidRPr="006203D2">
        <w:rPr>
          <w:u w:val="single"/>
          <w:lang w:val="en-GB"/>
        </w:rPr>
        <w:t xml:space="preserve">Personal </w:t>
      </w:r>
      <w:r w:rsidR="00251E09" w:rsidRPr="006203D2">
        <w:rPr>
          <w:u w:val="single"/>
          <w:lang w:val="en-GB"/>
        </w:rPr>
        <w:t>well-being</w:t>
      </w:r>
      <w:r w:rsidRPr="006203D2">
        <w:rPr>
          <w:lang w:val="en-GB"/>
        </w:rPr>
        <w:t xml:space="preserve"> encompasses our emotions and feelings – for example, feeling more calm or hopeful or feeling less despair or anger.</w:t>
      </w:r>
      <w:r w:rsidR="00251E09" w:rsidRPr="00B40AF2">
        <w:rPr>
          <w:lang w:val="en-GB"/>
        </w:rPr>
        <w:t xml:space="preserve"> </w:t>
      </w:r>
    </w:p>
    <w:p w14:paraId="172D0ECA" w14:textId="77777777" w:rsidR="006203D2" w:rsidRPr="00687C19" w:rsidRDefault="00D64A59" w:rsidP="00EC404E">
      <w:pPr>
        <w:pStyle w:val="ListParagraph"/>
        <w:numPr>
          <w:ilvl w:val="0"/>
          <w:numId w:val="56"/>
        </w:numPr>
        <w:rPr>
          <w:lang w:val="en-GB"/>
        </w:rPr>
      </w:pPr>
      <w:r w:rsidRPr="00B40AF2">
        <w:rPr>
          <w:u w:val="single"/>
          <w:lang w:val="en-GB"/>
        </w:rPr>
        <w:t xml:space="preserve">Interpersonal </w:t>
      </w:r>
      <w:r w:rsidR="00251E09" w:rsidRPr="00B40AF2">
        <w:rPr>
          <w:u w:val="single"/>
          <w:lang w:val="en-GB"/>
        </w:rPr>
        <w:t>well-being</w:t>
      </w:r>
      <w:r w:rsidRPr="00B40AF2">
        <w:rPr>
          <w:lang w:val="en-GB"/>
        </w:rPr>
        <w:t xml:space="preserve"> relates to our social lives and functioning and can include feeling connected with loved ones and community, having positive and caring relationships and being able to offer love and care to others.</w:t>
      </w:r>
      <w:r w:rsidR="00251E09" w:rsidRPr="00FB5CB2">
        <w:rPr>
          <w:lang w:val="en-GB"/>
        </w:rPr>
        <w:t xml:space="preserve"> </w:t>
      </w:r>
    </w:p>
    <w:p w14:paraId="1E126A56" w14:textId="369D1800" w:rsidR="00D64A59" w:rsidRPr="00AF3212" w:rsidRDefault="00D64A59" w:rsidP="00EC404E">
      <w:pPr>
        <w:pStyle w:val="ListParagraph"/>
        <w:numPr>
          <w:ilvl w:val="0"/>
          <w:numId w:val="56"/>
        </w:numPr>
        <w:rPr>
          <w:lang w:val="en-GB"/>
        </w:rPr>
      </w:pPr>
      <w:r w:rsidRPr="009B7508">
        <w:rPr>
          <w:u w:val="single"/>
          <w:lang w:val="en-GB"/>
        </w:rPr>
        <w:lastRenderedPageBreak/>
        <w:t xml:space="preserve">Capacity for coping and functioning </w:t>
      </w:r>
      <w:r w:rsidRPr="00A10276">
        <w:rPr>
          <w:lang w:val="en-GB"/>
        </w:rPr>
        <w:t>relates to our ability to think an</w:t>
      </w:r>
      <w:r w:rsidRPr="00AF3212">
        <w:rPr>
          <w:lang w:val="en-GB"/>
        </w:rPr>
        <w:t>d behave, to make positive decisions, to learn and develop, and to apply skills and knowledge to challenges in life.</w:t>
      </w:r>
    </w:p>
    <w:p w14:paraId="43861BCA" w14:textId="77777777" w:rsidR="00D64A59" w:rsidRPr="00B23C57" w:rsidRDefault="00D64A59" w:rsidP="00D64A59">
      <w:pPr>
        <w:jc w:val="both"/>
        <w:rPr>
          <w:lang w:val="en-GB"/>
        </w:rPr>
      </w:pPr>
    </w:p>
    <w:p w14:paraId="0AE4F737" w14:textId="4CDDA12B" w:rsidR="00D64A59" w:rsidRPr="00B23C57" w:rsidRDefault="00D64A59" w:rsidP="00D64A59">
      <w:pPr>
        <w:jc w:val="both"/>
        <w:rPr>
          <w:lang w:val="en-GB"/>
        </w:rPr>
      </w:pPr>
      <w:r w:rsidRPr="00B23C57">
        <w:rPr>
          <w:lang w:val="en-GB"/>
        </w:rPr>
        <w:t>P</w:t>
      </w:r>
      <w:r w:rsidR="00A81EE0">
        <w:rPr>
          <w:lang w:val="en-GB"/>
        </w:rPr>
        <w:t>sychosocial</w:t>
      </w:r>
      <w:r w:rsidRPr="00B23C57">
        <w:rPr>
          <w:lang w:val="en-GB"/>
        </w:rPr>
        <w:t xml:space="preserve"> </w:t>
      </w:r>
      <w:r w:rsidR="00251E09">
        <w:rPr>
          <w:lang w:val="en-GB"/>
        </w:rPr>
        <w:t>well-being</w:t>
      </w:r>
      <w:r w:rsidRPr="00B23C57">
        <w:rPr>
          <w:lang w:val="en-GB"/>
        </w:rPr>
        <w:t xml:space="preserve"> is experienced both in the personal</w:t>
      </w:r>
      <w:r w:rsidR="00AA6B9D">
        <w:rPr>
          <w:lang w:val="en-GB"/>
        </w:rPr>
        <w:t>-</w:t>
      </w:r>
      <w:r w:rsidRPr="00B23C57">
        <w:rPr>
          <w:lang w:val="en-GB"/>
        </w:rPr>
        <w:t>individual and the social</w:t>
      </w:r>
      <w:r w:rsidR="00AA6B9D">
        <w:rPr>
          <w:lang w:val="en-GB"/>
        </w:rPr>
        <w:t>-</w:t>
      </w:r>
      <w:r w:rsidRPr="00B23C57">
        <w:rPr>
          <w:lang w:val="en-GB"/>
        </w:rPr>
        <w:t>interactive domain</w:t>
      </w:r>
      <w:r w:rsidR="006203D2">
        <w:rPr>
          <w:lang w:val="en-GB"/>
        </w:rPr>
        <w:t>. It</w:t>
      </w:r>
      <w:r w:rsidRPr="00B23C57">
        <w:rPr>
          <w:lang w:val="en-GB"/>
        </w:rPr>
        <w:t xml:space="preserve"> is also determined largely by the context within which people live, as shown in the </w:t>
      </w:r>
      <w:r w:rsidR="006203D2">
        <w:rPr>
          <w:lang w:val="en-GB"/>
        </w:rPr>
        <w:t>diagram</w:t>
      </w:r>
      <w:r w:rsidR="006203D2" w:rsidRPr="00B23C57">
        <w:rPr>
          <w:lang w:val="en-GB"/>
        </w:rPr>
        <w:t xml:space="preserve"> </w:t>
      </w:r>
      <w:r w:rsidRPr="00B23C57">
        <w:rPr>
          <w:lang w:val="en-GB"/>
        </w:rPr>
        <w:t>below</w:t>
      </w:r>
      <w:r w:rsidRPr="00B23C57">
        <w:rPr>
          <w:rStyle w:val="FootnoteReference"/>
          <w:lang w:val="en-GB"/>
        </w:rPr>
        <w:footnoteReference w:id="7"/>
      </w:r>
      <w:r w:rsidRPr="00B23C57">
        <w:rPr>
          <w:lang w:val="en-GB"/>
        </w:rPr>
        <w:t>.</w:t>
      </w:r>
      <w:r w:rsidR="00251E09">
        <w:rPr>
          <w:lang w:val="en-GB"/>
        </w:rPr>
        <w:t xml:space="preserve"> </w:t>
      </w:r>
      <w:r w:rsidRPr="00B23C57">
        <w:rPr>
          <w:lang w:val="en-GB"/>
        </w:rPr>
        <w:t xml:space="preserve">External factors and basic human needs such as livelihood, shelter and physical health may significantly impact the PS </w:t>
      </w:r>
      <w:r w:rsidR="00251E09">
        <w:rPr>
          <w:lang w:val="en-GB"/>
        </w:rPr>
        <w:t>well-being</w:t>
      </w:r>
      <w:r w:rsidRPr="00B23C57">
        <w:rPr>
          <w:lang w:val="en-GB"/>
        </w:rPr>
        <w:t xml:space="preserve"> of individuals and communities.</w:t>
      </w:r>
      <w:r w:rsidR="00251E09">
        <w:rPr>
          <w:lang w:val="en-GB"/>
        </w:rPr>
        <w:t xml:space="preserve"> </w:t>
      </w:r>
    </w:p>
    <w:p w14:paraId="0CECC2DD" w14:textId="77777777" w:rsidR="00D64A59" w:rsidRPr="00A17C63" w:rsidRDefault="00D64A59" w:rsidP="00A17C63">
      <w:pPr>
        <w:rPr>
          <w:b/>
          <w:lang w:val="en-US"/>
        </w:rPr>
      </w:pPr>
    </w:p>
    <w:p w14:paraId="71FC4F81" w14:textId="77777777" w:rsidR="00D64A59" w:rsidRPr="00B23C57" w:rsidRDefault="00D64A59" w:rsidP="00D64A59">
      <w:pPr>
        <w:jc w:val="both"/>
        <w:rPr>
          <w:lang w:val="en-GB"/>
        </w:rPr>
      </w:pPr>
    </w:p>
    <w:p w14:paraId="7783030B" w14:textId="77777777" w:rsidR="00D64A59" w:rsidRPr="00B23C57" w:rsidRDefault="00D64A59" w:rsidP="00D64A59">
      <w:pPr>
        <w:jc w:val="center"/>
        <w:rPr>
          <w:lang w:val="en-GB"/>
        </w:rPr>
      </w:pPr>
      <w:r w:rsidRPr="00B23C57">
        <w:rPr>
          <w:noProof/>
          <w:lang w:val="en-GB" w:eastAsia="en-GB"/>
        </w:rPr>
        <w:drawing>
          <wp:inline distT="0" distB="0" distL="0" distR="0" wp14:anchorId="0D408A10" wp14:editId="7FFD44A7">
            <wp:extent cx="4437919" cy="1625852"/>
            <wp:effectExtent l="0" t="0" r="762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9304" cy="1626360"/>
                    </a:xfrm>
                    <a:prstGeom prst="rect">
                      <a:avLst/>
                    </a:prstGeom>
                    <a:noFill/>
                    <a:ln>
                      <a:noFill/>
                    </a:ln>
                  </pic:spPr>
                </pic:pic>
              </a:graphicData>
            </a:graphic>
          </wp:inline>
        </w:drawing>
      </w:r>
    </w:p>
    <w:p w14:paraId="7818AE82" w14:textId="77777777" w:rsidR="00D64A59" w:rsidRPr="00B23C57" w:rsidRDefault="00D64A59" w:rsidP="00D64A59">
      <w:pPr>
        <w:jc w:val="both"/>
        <w:rPr>
          <w:lang w:val="en-GB"/>
        </w:rPr>
      </w:pPr>
    </w:p>
    <w:p w14:paraId="65EBB89F" w14:textId="77777777" w:rsidR="00D64A59" w:rsidRPr="00B23C57" w:rsidRDefault="00D64A59" w:rsidP="00D64A59">
      <w:pPr>
        <w:jc w:val="both"/>
        <w:rPr>
          <w:lang w:val="en-GB"/>
        </w:rPr>
      </w:pPr>
    </w:p>
    <w:p w14:paraId="1F168E4B" w14:textId="77777777" w:rsidR="00D64A59" w:rsidRPr="00B23C57" w:rsidRDefault="00D64A59" w:rsidP="00D64A59">
      <w:pPr>
        <w:jc w:val="both"/>
        <w:rPr>
          <w:lang w:val="en-GB"/>
        </w:rPr>
      </w:pPr>
    </w:p>
    <w:p w14:paraId="3F5DA79E" w14:textId="1B4D6E85" w:rsidR="00D64A59" w:rsidRPr="00A17C63" w:rsidRDefault="00D64A59" w:rsidP="00A17C63">
      <w:pPr>
        <w:rPr>
          <w:lang w:val="en-US"/>
        </w:rPr>
      </w:pPr>
      <w:r w:rsidRPr="00A17C63">
        <w:rPr>
          <w:lang w:val="en-US"/>
        </w:rPr>
        <w:t xml:space="preserve">Since contexts are always changing, so will the experience of PS </w:t>
      </w:r>
      <w:r w:rsidR="00251E09">
        <w:rPr>
          <w:lang w:val="en-US"/>
        </w:rPr>
        <w:t>well-being</w:t>
      </w:r>
      <w:r w:rsidRPr="00A17C63">
        <w:rPr>
          <w:lang w:val="en-US"/>
        </w:rPr>
        <w:t>.</w:t>
      </w:r>
      <w:r w:rsidR="00251E09">
        <w:rPr>
          <w:lang w:val="en-US"/>
        </w:rPr>
        <w:t xml:space="preserve"> </w:t>
      </w:r>
      <w:r w:rsidRPr="00A17C63">
        <w:rPr>
          <w:lang w:val="en-US"/>
        </w:rPr>
        <w:t xml:space="preserve">Its dynamic nature makes it difficult to provide a standard definition of </w:t>
      </w:r>
      <w:r w:rsidR="00251E09">
        <w:rPr>
          <w:lang w:val="en-US"/>
        </w:rPr>
        <w:t>well-being</w:t>
      </w:r>
      <w:r w:rsidRPr="00A17C63">
        <w:rPr>
          <w:lang w:val="en-US"/>
        </w:rPr>
        <w:t xml:space="preserve"> or to know how to recognize it from country to country, or even in different populations within the same country. It is therefore important to learn and understand what PS </w:t>
      </w:r>
      <w:r w:rsidR="00251E09">
        <w:rPr>
          <w:lang w:val="en-US"/>
        </w:rPr>
        <w:t>well-being</w:t>
      </w:r>
      <w:r w:rsidRPr="00A17C63">
        <w:rPr>
          <w:lang w:val="en-US"/>
        </w:rPr>
        <w:t xml:space="preserve"> means locally for the particular affected population before planning a response.</w:t>
      </w:r>
      <w:r w:rsidR="00251E09">
        <w:rPr>
          <w:lang w:val="en-US"/>
        </w:rPr>
        <w:t xml:space="preserve"> </w:t>
      </w:r>
      <w:r w:rsidRPr="00A17C63">
        <w:rPr>
          <w:lang w:val="en-US"/>
        </w:rPr>
        <w:t xml:space="preserve">A process for understanding and incorporating local concepts of PS </w:t>
      </w:r>
      <w:r w:rsidR="00251E09">
        <w:rPr>
          <w:lang w:val="en-US"/>
        </w:rPr>
        <w:t>well-being</w:t>
      </w:r>
      <w:r w:rsidRPr="00A17C63">
        <w:rPr>
          <w:lang w:val="en-US"/>
        </w:rPr>
        <w:t xml:space="preserve"> into surveys for measurement in M&amp;E is explained in the</w:t>
      </w:r>
      <w:r w:rsidR="00A4243A" w:rsidRPr="00A17C63">
        <w:rPr>
          <w:lang w:val="en-US"/>
        </w:rPr>
        <w:t xml:space="preserve"> </w:t>
      </w:r>
      <w:r w:rsidR="00A81EE0">
        <w:rPr>
          <w:lang w:val="en-US"/>
        </w:rPr>
        <w:t xml:space="preserve">IFRC M&amp;E Framework </w:t>
      </w:r>
      <w:r w:rsidR="00A81EE0">
        <w:rPr>
          <w:lang w:val="en-GB"/>
        </w:rPr>
        <w:t>T</w:t>
      </w:r>
      <w:r w:rsidR="00A4243A" w:rsidRPr="00B23C57">
        <w:rPr>
          <w:lang w:val="en-GB"/>
        </w:rPr>
        <w:t xml:space="preserve">oolbox, section </w:t>
      </w:r>
      <w:r w:rsidR="00A4243A">
        <w:rPr>
          <w:lang w:val="en-GB"/>
        </w:rPr>
        <w:t>2</w:t>
      </w:r>
      <w:r w:rsidR="00A4243A" w:rsidRPr="00B23C57">
        <w:rPr>
          <w:lang w:val="en-GB"/>
        </w:rPr>
        <w:t>.</w:t>
      </w:r>
      <w:r w:rsidR="00251E09">
        <w:rPr>
          <w:lang w:val="en-GB"/>
        </w:rPr>
        <w:t xml:space="preserve"> </w:t>
      </w:r>
      <w:r w:rsidR="00A4243A" w:rsidRPr="00B23C57">
        <w:rPr>
          <w:lang w:val="en-GB"/>
        </w:rPr>
        <w:t>This is essential to ensure that planned and implemented activities are relevant to the target population.</w:t>
      </w:r>
      <w:r w:rsidR="00251E09">
        <w:rPr>
          <w:lang w:val="en-GB"/>
        </w:rPr>
        <w:t xml:space="preserve"> </w:t>
      </w:r>
    </w:p>
    <w:p w14:paraId="06F4201C" w14:textId="77777777" w:rsidR="00D64A59" w:rsidRPr="00632EA2" w:rsidRDefault="00D64A59" w:rsidP="00533A33">
      <w:pPr>
        <w:rPr>
          <w:lang w:val="en-GB"/>
        </w:rPr>
      </w:pPr>
    </w:p>
    <w:p w14:paraId="5E807F21" w14:textId="77777777" w:rsidR="00A724EE" w:rsidRDefault="00A724EE" w:rsidP="00EC404E">
      <w:pPr>
        <w:pStyle w:val="Heading3"/>
        <w:numPr>
          <w:ilvl w:val="0"/>
          <w:numId w:val="0"/>
        </w:numPr>
      </w:pPr>
      <w:bookmarkStart w:id="15" w:name="_Toc476223515"/>
      <w:r w:rsidRPr="00B23C57">
        <w:t>Resilience</w:t>
      </w:r>
      <w:bookmarkEnd w:id="15"/>
    </w:p>
    <w:p w14:paraId="61E7BAF0" w14:textId="55536B75" w:rsidR="00FD592D" w:rsidRPr="009836AA" w:rsidRDefault="00FD592D" w:rsidP="009836AA">
      <w:pPr>
        <w:rPr>
          <w:lang w:val="en-US"/>
        </w:rPr>
      </w:pPr>
      <w:r w:rsidRPr="009836AA">
        <w:rPr>
          <w:bCs/>
          <w:iCs/>
          <w:lang w:val="en-US"/>
        </w:rPr>
        <w:t>Resilience is the ability of individuals, communities, organizations or countries exposed to disasters, crises and underlying vulnerabilities to anticipate, prepare for, reduce the impact of, cope with and recover from the effects of shocks and stresses without compromising their long-term prospects.</w:t>
      </w:r>
      <w:r w:rsidRPr="009836AA">
        <w:rPr>
          <w:rStyle w:val="FootnoteReference"/>
          <w:lang w:val="en-US"/>
        </w:rPr>
        <w:footnoteReference w:id="8"/>
      </w:r>
    </w:p>
    <w:p w14:paraId="1B351E04" w14:textId="77777777" w:rsidR="00FD592D" w:rsidRPr="00FD592D" w:rsidRDefault="00FD592D" w:rsidP="00FD592D">
      <w:pPr>
        <w:rPr>
          <w:lang w:val="en-US"/>
        </w:rPr>
      </w:pPr>
    </w:p>
    <w:p w14:paraId="0299EE3B" w14:textId="4422517E" w:rsidR="00A724EE" w:rsidRPr="00B23C57" w:rsidRDefault="00A724EE" w:rsidP="00A724EE">
      <w:pPr>
        <w:rPr>
          <w:lang w:val="en-GB"/>
        </w:rPr>
      </w:pPr>
      <w:r w:rsidRPr="00B23C57">
        <w:rPr>
          <w:lang w:val="en-GB"/>
        </w:rPr>
        <w:t xml:space="preserve">Levels of </w:t>
      </w:r>
      <w:r w:rsidR="00251E09">
        <w:rPr>
          <w:lang w:val="en-GB"/>
        </w:rPr>
        <w:t>well-being</w:t>
      </w:r>
      <w:r w:rsidRPr="00B23C57">
        <w:rPr>
          <w:lang w:val="en-GB"/>
        </w:rPr>
        <w:t xml:space="preserve"> or distress can vary for a person over time as they encounter challenges, losses or traumatic events in their lives.</w:t>
      </w:r>
      <w:r w:rsidR="00251E09">
        <w:rPr>
          <w:lang w:val="en-GB"/>
        </w:rPr>
        <w:t xml:space="preserve"> </w:t>
      </w:r>
      <w:r w:rsidRPr="00EC404E">
        <w:rPr>
          <w:lang w:val="en-GB"/>
        </w:rPr>
        <w:t>Resilience</w:t>
      </w:r>
      <w:r w:rsidRPr="00B23C57">
        <w:rPr>
          <w:i/>
          <w:lang w:val="en-GB"/>
        </w:rPr>
        <w:t xml:space="preserve"> </w:t>
      </w:r>
      <w:r w:rsidRPr="00B23C57">
        <w:rPr>
          <w:lang w:val="en-GB"/>
        </w:rPr>
        <w:t>is the ability to respond and adapt effectively to changing circumstances.</w:t>
      </w:r>
      <w:r w:rsidRPr="00B23C57">
        <w:rPr>
          <w:rStyle w:val="FootnoteReference"/>
          <w:lang w:val="en-GB"/>
        </w:rPr>
        <w:footnoteReference w:id="9"/>
      </w:r>
      <w:r w:rsidR="00251E09">
        <w:rPr>
          <w:lang w:val="en-GB"/>
        </w:rPr>
        <w:t xml:space="preserve"> </w:t>
      </w:r>
      <w:r w:rsidRPr="00B23C57">
        <w:rPr>
          <w:lang w:val="en-GB"/>
        </w:rPr>
        <w:t>It can be understood as a person’s or community’s ability to cope with challenges and difficulties, and to restore and maintain a new balance when the old one is challenged or destroyed.</w:t>
      </w:r>
      <w:r w:rsidR="00251E09">
        <w:rPr>
          <w:lang w:val="en-GB"/>
        </w:rPr>
        <w:t xml:space="preserve"> </w:t>
      </w:r>
      <w:r w:rsidRPr="00B23C57">
        <w:rPr>
          <w:lang w:val="en-GB"/>
        </w:rPr>
        <w:t xml:space="preserve">It is often described as the ability to </w:t>
      </w:r>
      <w:r w:rsidR="009836AA">
        <w:rPr>
          <w:lang w:val="en-GB"/>
        </w:rPr>
        <w:t>‘absorb shocks and bounce back’.</w:t>
      </w:r>
    </w:p>
    <w:p w14:paraId="66550DB8" w14:textId="77777777" w:rsidR="00A724EE" w:rsidRPr="00B23C57" w:rsidRDefault="00A724EE" w:rsidP="00A724EE">
      <w:pPr>
        <w:rPr>
          <w:lang w:val="en-GB"/>
        </w:rPr>
      </w:pPr>
    </w:p>
    <w:p w14:paraId="67FC4634" w14:textId="6F7C5D15" w:rsidR="00A724EE" w:rsidRPr="00B23C57" w:rsidRDefault="00A724EE" w:rsidP="00A724EE">
      <w:pPr>
        <w:rPr>
          <w:lang w:val="en-GB"/>
        </w:rPr>
      </w:pPr>
      <w:r w:rsidRPr="00B23C57">
        <w:rPr>
          <w:lang w:val="en-GB"/>
        </w:rPr>
        <w:t xml:space="preserve">Resilience is not only a trait, but </w:t>
      </w:r>
      <w:r w:rsidR="00FF38D6">
        <w:rPr>
          <w:lang w:val="en-GB"/>
        </w:rPr>
        <w:t xml:space="preserve">also </w:t>
      </w:r>
      <w:r w:rsidRPr="00B23C57">
        <w:rPr>
          <w:lang w:val="en-GB"/>
        </w:rPr>
        <w:t>an ability that can be weakened or strengthened over time.</w:t>
      </w:r>
      <w:r w:rsidR="00251E09">
        <w:rPr>
          <w:lang w:val="en-GB"/>
        </w:rPr>
        <w:t xml:space="preserve"> </w:t>
      </w:r>
      <w:r w:rsidRPr="00B23C57">
        <w:rPr>
          <w:lang w:val="en-GB"/>
        </w:rPr>
        <w:t>Strengthening resilience typically involves strengthening the resources and capacities of individuals and communities.</w:t>
      </w:r>
      <w:r w:rsidR="00251E09">
        <w:rPr>
          <w:lang w:val="en-GB"/>
        </w:rPr>
        <w:t xml:space="preserve"> </w:t>
      </w:r>
      <w:r w:rsidRPr="00B23C57">
        <w:rPr>
          <w:lang w:val="en-GB"/>
        </w:rPr>
        <w:t>Resilience is enhanced when people can:</w:t>
      </w:r>
    </w:p>
    <w:p w14:paraId="541E1B1F" w14:textId="110BEE16" w:rsidR="00A724EE" w:rsidRPr="00B23C57" w:rsidRDefault="00A81EE0" w:rsidP="007D57CA">
      <w:pPr>
        <w:pStyle w:val="ListParagraph"/>
        <w:numPr>
          <w:ilvl w:val="0"/>
          <w:numId w:val="20"/>
        </w:numPr>
        <w:rPr>
          <w:lang w:val="en-GB"/>
        </w:rPr>
      </w:pPr>
      <w:r>
        <w:rPr>
          <w:lang w:val="en-GB"/>
        </w:rPr>
        <w:t>c</w:t>
      </w:r>
      <w:r w:rsidR="00A724EE" w:rsidRPr="00B23C57">
        <w:rPr>
          <w:lang w:val="en-GB"/>
        </w:rPr>
        <w:t>onnect well with others</w:t>
      </w:r>
    </w:p>
    <w:p w14:paraId="22035320" w14:textId="11B9746C" w:rsidR="00A724EE" w:rsidRPr="00B23C57" w:rsidRDefault="00A81EE0" w:rsidP="007D57CA">
      <w:pPr>
        <w:pStyle w:val="ListParagraph"/>
        <w:numPr>
          <w:ilvl w:val="0"/>
          <w:numId w:val="20"/>
        </w:numPr>
        <w:rPr>
          <w:lang w:val="en-GB"/>
        </w:rPr>
      </w:pPr>
      <w:r>
        <w:rPr>
          <w:lang w:val="en-GB"/>
        </w:rPr>
        <w:t>c</w:t>
      </w:r>
      <w:r w:rsidR="00A724EE" w:rsidRPr="00B23C57">
        <w:rPr>
          <w:lang w:val="en-GB"/>
        </w:rPr>
        <w:t>ommunicate effectively</w:t>
      </w:r>
    </w:p>
    <w:p w14:paraId="7498A473" w14:textId="12B41014" w:rsidR="00A724EE" w:rsidRPr="00B23C57" w:rsidRDefault="00A81EE0" w:rsidP="007D57CA">
      <w:pPr>
        <w:pStyle w:val="ListParagraph"/>
        <w:numPr>
          <w:ilvl w:val="0"/>
          <w:numId w:val="20"/>
        </w:numPr>
        <w:rPr>
          <w:lang w:val="en-GB"/>
        </w:rPr>
      </w:pPr>
      <w:r>
        <w:rPr>
          <w:lang w:val="en-GB"/>
        </w:rPr>
        <w:lastRenderedPageBreak/>
        <w:t>p</w:t>
      </w:r>
      <w:r w:rsidR="00A724EE" w:rsidRPr="00B23C57">
        <w:rPr>
          <w:lang w:val="en-GB"/>
        </w:rPr>
        <w:t>lan and solve problems</w:t>
      </w:r>
    </w:p>
    <w:p w14:paraId="1EE9C7F7" w14:textId="20D995A0" w:rsidR="00A724EE" w:rsidRPr="00B23C57" w:rsidRDefault="00A81EE0" w:rsidP="007D57CA">
      <w:pPr>
        <w:pStyle w:val="ListParagraph"/>
        <w:numPr>
          <w:ilvl w:val="0"/>
          <w:numId w:val="20"/>
        </w:numPr>
        <w:rPr>
          <w:lang w:val="en-GB"/>
        </w:rPr>
      </w:pPr>
      <w:r>
        <w:rPr>
          <w:lang w:val="en-GB"/>
        </w:rPr>
        <w:t>m</w:t>
      </w:r>
      <w:r w:rsidR="00A724EE" w:rsidRPr="00B23C57">
        <w:rPr>
          <w:lang w:val="en-GB"/>
        </w:rPr>
        <w:t>anage strong feelings and impulses</w:t>
      </w:r>
    </w:p>
    <w:p w14:paraId="09A90FB2" w14:textId="564DE41B" w:rsidR="00A724EE" w:rsidRPr="00B23C57" w:rsidRDefault="00A81EE0" w:rsidP="007D57CA">
      <w:pPr>
        <w:pStyle w:val="ListParagraph"/>
        <w:numPr>
          <w:ilvl w:val="0"/>
          <w:numId w:val="20"/>
        </w:numPr>
        <w:rPr>
          <w:lang w:val="en-GB"/>
        </w:rPr>
      </w:pPr>
      <w:proofErr w:type="gramStart"/>
      <w:r>
        <w:rPr>
          <w:lang w:val="en-GB"/>
        </w:rPr>
        <w:t>f</w:t>
      </w:r>
      <w:r w:rsidR="00A724EE" w:rsidRPr="00B23C57">
        <w:rPr>
          <w:lang w:val="en-GB"/>
        </w:rPr>
        <w:t>oster</w:t>
      </w:r>
      <w:proofErr w:type="gramEnd"/>
      <w:r w:rsidR="00A724EE" w:rsidRPr="00B23C57">
        <w:rPr>
          <w:lang w:val="en-GB"/>
        </w:rPr>
        <w:t xml:space="preserve"> a positive self-image and self-confidence.</w:t>
      </w:r>
      <w:r w:rsidR="00251E09">
        <w:rPr>
          <w:lang w:val="en-GB"/>
        </w:rPr>
        <w:t xml:space="preserve"> </w:t>
      </w:r>
    </w:p>
    <w:p w14:paraId="35CBE5A6" w14:textId="77777777" w:rsidR="00A724EE" w:rsidRPr="00B23C57" w:rsidRDefault="00A724EE" w:rsidP="00A724EE">
      <w:pPr>
        <w:rPr>
          <w:lang w:val="en-GB"/>
        </w:rPr>
      </w:pPr>
    </w:p>
    <w:p w14:paraId="2F8B1322" w14:textId="448C450C" w:rsidR="00A724EE" w:rsidRPr="00B23C57" w:rsidRDefault="00A724EE" w:rsidP="00A724EE">
      <w:pPr>
        <w:rPr>
          <w:lang w:val="en-GB"/>
        </w:rPr>
      </w:pPr>
      <w:r w:rsidRPr="00B23C57">
        <w:rPr>
          <w:lang w:val="en-GB"/>
        </w:rPr>
        <w:t>The disaster research identifies five intervention principles following mass trauma events to enhance resilience and recovery.</w:t>
      </w:r>
      <w:r w:rsidR="00251E09">
        <w:rPr>
          <w:lang w:val="en-GB"/>
        </w:rPr>
        <w:t xml:space="preserve"> </w:t>
      </w:r>
      <w:r w:rsidRPr="00B23C57">
        <w:rPr>
          <w:lang w:val="en-GB"/>
        </w:rPr>
        <w:t>These include promoting</w:t>
      </w:r>
      <w:r w:rsidR="00B40AF2">
        <w:rPr>
          <w:lang w:val="en-GB"/>
        </w:rPr>
        <w:t xml:space="preserve"> </w:t>
      </w:r>
      <w:r w:rsidRPr="00B23C57">
        <w:rPr>
          <w:lang w:val="en-GB"/>
        </w:rPr>
        <w:t xml:space="preserve">calm, hopefulness, a sense of safety, </w:t>
      </w:r>
      <w:r w:rsidR="00B40AF2">
        <w:rPr>
          <w:lang w:val="en-GB"/>
        </w:rPr>
        <w:t xml:space="preserve">a </w:t>
      </w:r>
      <w:r w:rsidRPr="00B23C57">
        <w:rPr>
          <w:lang w:val="en-GB"/>
        </w:rPr>
        <w:t>sense of connected</w:t>
      </w:r>
      <w:r w:rsidR="00B40AF2">
        <w:rPr>
          <w:lang w:val="en-GB"/>
        </w:rPr>
        <w:t>ness</w:t>
      </w:r>
      <w:r w:rsidRPr="00B23C57">
        <w:rPr>
          <w:lang w:val="en-GB"/>
        </w:rPr>
        <w:t xml:space="preserve"> with others and self and community efficacy (being able to help oneself, as individuals and communities).</w:t>
      </w:r>
      <w:r w:rsidR="00E722B7">
        <w:rPr>
          <w:rStyle w:val="FootnoteReference"/>
          <w:lang w:val="en-GB"/>
        </w:rPr>
        <w:footnoteReference w:id="10"/>
      </w:r>
      <w:r w:rsidR="00251E09">
        <w:rPr>
          <w:lang w:val="en-GB"/>
        </w:rPr>
        <w:t xml:space="preserve"> </w:t>
      </w:r>
      <w:r w:rsidRPr="00B23C57">
        <w:rPr>
          <w:lang w:val="en-GB"/>
        </w:rPr>
        <w:t xml:space="preserve"> The importance of both individual capacities and the social ecology within these principles are underscored in the definition of resilience offered by the Resilience Research Centre</w:t>
      </w:r>
      <w:r w:rsidR="00A81EE0">
        <w:rPr>
          <w:lang w:val="en-GB"/>
        </w:rPr>
        <w:t>:</w:t>
      </w:r>
      <w:r w:rsidRPr="00B23C57">
        <w:rPr>
          <w:rStyle w:val="FootnoteReference"/>
          <w:lang w:val="en-GB"/>
        </w:rPr>
        <w:footnoteReference w:id="11"/>
      </w:r>
    </w:p>
    <w:p w14:paraId="0569DD64" w14:textId="69BFB822" w:rsidR="00A724EE" w:rsidRPr="00B40AF2" w:rsidRDefault="00B40AF2" w:rsidP="00EC404E">
      <w:pPr>
        <w:pStyle w:val="ListParagraph"/>
        <w:numPr>
          <w:ilvl w:val="0"/>
          <w:numId w:val="57"/>
        </w:numPr>
        <w:rPr>
          <w:lang w:val="en-GB"/>
        </w:rPr>
      </w:pPr>
      <w:r w:rsidRPr="00B40AF2">
        <w:rPr>
          <w:lang w:val="en-GB"/>
        </w:rPr>
        <w:t>t</w:t>
      </w:r>
      <w:r w:rsidR="00A724EE" w:rsidRPr="00B40AF2">
        <w:rPr>
          <w:lang w:val="en-GB"/>
        </w:rPr>
        <w:t xml:space="preserve">he capacity of individual to navigate their ways to resources that sustain </w:t>
      </w:r>
      <w:r w:rsidR="00251E09" w:rsidRPr="00B40AF2">
        <w:rPr>
          <w:lang w:val="en-GB"/>
        </w:rPr>
        <w:t>well-being</w:t>
      </w:r>
    </w:p>
    <w:p w14:paraId="495EF73B" w14:textId="77ECA88D" w:rsidR="00A724EE" w:rsidRPr="00B40AF2" w:rsidRDefault="00B40AF2" w:rsidP="00EC404E">
      <w:pPr>
        <w:pStyle w:val="ListParagraph"/>
        <w:numPr>
          <w:ilvl w:val="0"/>
          <w:numId w:val="57"/>
        </w:numPr>
        <w:rPr>
          <w:lang w:val="en-GB"/>
        </w:rPr>
      </w:pPr>
      <w:r w:rsidRPr="00B40AF2">
        <w:rPr>
          <w:lang w:val="en-GB"/>
        </w:rPr>
        <w:t>t</w:t>
      </w:r>
      <w:r w:rsidR="00A724EE" w:rsidRPr="00B40AF2">
        <w:rPr>
          <w:lang w:val="en-GB"/>
        </w:rPr>
        <w:t>he capacity of individuals’ physical and social ecologies to provide these resources</w:t>
      </w:r>
    </w:p>
    <w:p w14:paraId="5B3F6B39" w14:textId="4D0B28D3" w:rsidR="00A724EE" w:rsidRPr="00B40AF2" w:rsidRDefault="00B40AF2" w:rsidP="00EC404E">
      <w:pPr>
        <w:pStyle w:val="ListParagraph"/>
        <w:numPr>
          <w:ilvl w:val="0"/>
          <w:numId w:val="57"/>
        </w:numPr>
        <w:rPr>
          <w:lang w:val="en-GB"/>
        </w:rPr>
      </w:pPr>
      <w:proofErr w:type="gramStart"/>
      <w:r w:rsidRPr="00B40AF2">
        <w:rPr>
          <w:lang w:val="en-GB"/>
        </w:rPr>
        <w:t>t</w:t>
      </w:r>
      <w:r w:rsidR="00A724EE" w:rsidRPr="00B40AF2">
        <w:rPr>
          <w:lang w:val="en-GB"/>
        </w:rPr>
        <w:t>he</w:t>
      </w:r>
      <w:proofErr w:type="gramEnd"/>
      <w:r w:rsidR="00A724EE" w:rsidRPr="00B40AF2">
        <w:rPr>
          <w:lang w:val="en-GB"/>
        </w:rPr>
        <w:t xml:space="preserve"> capacity of individual</w:t>
      </w:r>
      <w:r w:rsidR="00A81EE0" w:rsidRPr="00B40AF2">
        <w:rPr>
          <w:lang w:val="en-GB"/>
        </w:rPr>
        <w:t>s</w:t>
      </w:r>
      <w:r w:rsidR="00A724EE" w:rsidRPr="00B40AF2">
        <w:rPr>
          <w:lang w:val="en-GB"/>
        </w:rPr>
        <w:t xml:space="preserve"> and their families and communities to negotiate culturally meaningful ways to share resources.</w:t>
      </w:r>
    </w:p>
    <w:p w14:paraId="2B014CEA" w14:textId="77777777" w:rsidR="00A724EE" w:rsidRPr="00A17C63" w:rsidRDefault="00A724EE" w:rsidP="00A17C63">
      <w:pPr>
        <w:rPr>
          <w:b/>
          <w:lang w:val="en-US"/>
        </w:rPr>
      </w:pPr>
    </w:p>
    <w:p w14:paraId="6BF0735D" w14:textId="77777777" w:rsidR="00A20E5B" w:rsidRPr="00B23C57" w:rsidRDefault="00A20E5B" w:rsidP="00EC404E">
      <w:pPr>
        <w:pStyle w:val="Heading3"/>
        <w:numPr>
          <w:ilvl w:val="0"/>
          <w:numId w:val="0"/>
        </w:numPr>
      </w:pPr>
      <w:bookmarkStart w:id="16" w:name="_Toc476223516"/>
      <w:r w:rsidRPr="00B23C57">
        <w:t xml:space="preserve">Child development and psychosocial </w:t>
      </w:r>
      <w:r w:rsidR="00251E09">
        <w:t>well-being</w:t>
      </w:r>
      <w:bookmarkEnd w:id="16"/>
    </w:p>
    <w:p w14:paraId="31D88DE9" w14:textId="247D1B00" w:rsidR="00B40AF2" w:rsidRDefault="00A20E5B" w:rsidP="00A20E5B">
      <w:pPr>
        <w:jc w:val="both"/>
        <w:rPr>
          <w:lang w:val="en-GB"/>
        </w:rPr>
      </w:pPr>
      <w:r w:rsidRPr="00B23C57">
        <w:rPr>
          <w:lang w:val="en-GB"/>
        </w:rPr>
        <w:t>Children develop within the wider socio-cultura</w:t>
      </w:r>
      <w:r w:rsidR="00595258">
        <w:rPr>
          <w:lang w:val="en-GB"/>
        </w:rPr>
        <w:t xml:space="preserve">l context that surrounds them. </w:t>
      </w:r>
      <w:r w:rsidRPr="00B23C57">
        <w:rPr>
          <w:lang w:val="en-GB"/>
        </w:rPr>
        <w:t xml:space="preserve">A </w:t>
      </w:r>
      <w:r w:rsidR="00A81EE0">
        <w:rPr>
          <w:lang w:val="en-GB"/>
        </w:rPr>
        <w:t>‘</w:t>
      </w:r>
      <w:r w:rsidRPr="00B23C57">
        <w:rPr>
          <w:lang w:val="en-GB"/>
        </w:rPr>
        <w:t>social ecological</w:t>
      </w:r>
      <w:r w:rsidR="00A81EE0">
        <w:rPr>
          <w:lang w:val="en-GB"/>
        </w:rPr>
        <w:t>’</w:t>
      </w:r>
      <w:r w:rsidRPr="00B23C57">
        <w:rPr>
          <w:lang w:val="en-GB"/>
        </w:rPr>
        <w:t xml:space="preserve"> approach to child development describes how children’s development is inextricably linked to the families, communities, economic situation, social values and cultural influences that surround them and provide for their basic needs and protection.</w:t>
      </w:r>
      <w:r w:rsidR="00251E09">
        <w:rPr>
          <w:lang w:val="en-GB"/>
        </w:rPr>
        <w:t xml:space="preserve"> </w:t>
      </w:r>
      <w:r w:rsidRPr="00B23C57">
        <w:rPr>
          <w:lang w:val="en-GB"/>
        </w:rPr>
        <w:t>Healthy development of children requires a strong, nurturing social support system, from the level of the family to the wider society.</w:t>
      </w:r>
      <w:r w:rsidRPr="00B23C57">
        <w:rPr>
          <w:rStyle w:val="FootnoteReference"/>
          <w:lang w:val="en-GB"/>
        </w:rPr>
        <w:footnoteReference w:id="12"/>
      </w:r>
      <w:r w:rsidR="00251E09">
        <w:rPr>
          <w:lang w:val="en-GB"/>
        </w:rPr>
        <w:t xml:space="preserve"> </w:t>
      </w:r>
      <w:r w:rsidRPr="00B23C57">
        <w:rPr>
          <w:lang w:val="en-GB"/>
        </w:rPr>
        <w:t>PS development of children is influenced throughout their childhood by the dynamic interplay of the child’s personality, genetic makeup and social and environmental factors within which they grow.</w:t>
      </w:r>
      <w:r w:rsidR="00251E09">
        <w:rPr>
          <w:lang w:val="en-GB"/>
        </w:rPr>
        <w:t xml:space="preserve"> </w:t>
      </w:r>
    </w:p>
    <w:p w14:paraId="5BC8E847" w14:textId="77777777" w:rsidR="00B40AF2" w:rsidRPr="00B23C57" w:rsidRDefault="00B40AF2" w:rsidP="00A20E5B">
      <w:pPr>
        <w:jc w:val="both"/>
        <w:rPr>
          <w:lang w:val="en-GB"/>
        </w:rPr>
      </w:pPr>
    </w:p>
    <w:p w14:paraId="68D7F268" w14:textId="4B637CFC" w:rsidR="00B40AF2" w:rsidRDefault="00A20E5B" w:rsidP="00EC404E">
      <w:pPr>
        <w:jc w:val="both"/>
        <w:rPr>
          <w:lang w:val="en-GB"/>
        </w:rPr>
      </w:pPr>
      <w:r w:rsidRPr="00B23C57">
        <w:rPr>
          <w:lang w:val="en-GB"/>
        </w:rPr>
        <w:t xml:space="preserve">As with adults, PS </w:t>
      </w:r>
      <w:r w:rsidR="00251E09">
        <w:rPr>
          <w:lang w:val="en-GB"/>
        </w:rPr>
        <w:t>well-being</w:t>
      </w:r>
      <w:r w:rsidRPr="00B23C57">
        <w:rPr>
          <w:lang w:val="en-GB"/>
        </w:rPr>
        <w:t xml:space="preserve"> of children can be described according to the three domains:</w:t>
      </w:r>
      <w:r w:rsidR="00251E09">
        <w:rPr>
          <w:lang w:val="en-GB"/>
        </w:rPr>
        <w:t xml:space="preserve"> </w:t>
      </w:r>
    </w:p>
    <w:p w14:paraId="69A41512" w14:textId="6BBD6F0F" w:rsidR="00B40AF2" w:rsidRPr="00B40AF2" w:rsidRDefault="00B40AF2" w:rsidP="00EC404E">
      <w:pPr>
        <w:pStyle w:val="ListParagraph"/>
        <w:rPr>
          <w:lang w:val="en-GB"/>
        </w:rPr>
      </w:pPr>
      <w:proofErr w:type="gramStart"/>
      <w:r>
        <w:rPr>
          <w:lang w:val="en-GB"/>
        </w:rPr>
        <w:t>e</w:t>
      </w:r>
      <w:r w:rsidR="00A20E5B" w:rsidRPr="00B40AF2">
        <w:rPr>
          <w:lang w:val="en-GB"/>
        </w:rPr>
        <w:t>motional</w:t>
      </w:r>
      <w:proofErr w:type="gramEnd"/>
      <w:r w:rsidR="00A20E5B" w:rsidRPr="00B40AF2">
        <w:rPr>
          <w:lang w:val="en-GB"/>
        </w:rPr>
        <w:t>: As children develop, they develop a greater repertoire and understanding of their emotions, ability to manage their emotions appropriately, and understand themselves and others.</w:t>
      </w:r>
      <w:r w:rsidR="00251E09" w:rsidRPr="00E60A00">
        <w:rPr>
          <w:lang w:val="en-GB"/>
        </w:rPr>
        <w:t xml:space="preserve"> </w:t>
      </w:r>
    </w:p>
    <w:p w14:paraId="0982A3C9" w14:textId="76AA82FC" w:rsidR="00B40AF2" w:rsidRPr="00520600" w:rsidRDefault="00B40AF2" w:rsidP="00EC404E">
      <w:pPr>
        <w:pStyle w:val="ListParagraph"/>
        <w:rPr>
          <w:lang w:val="en-GB"/>
        </w:rPr>
      </w:pPr>
      <w:proofErr w:type="gramStart"/>
      <w:r>
        <w:rPr>
          <w:lang w:val="en-GB"/>
        </w:rPr>
        <w:t>s</w:t>
      </w:r>
      <w:r w:rsidR="00A20E5B" w:rsidRPr="00520600">
        <w:rPr>
          <w:lang w:val="en-GB"/>
        </w:rPr>
        <w:t>ocial</w:t>
      </w:r>
      <w:proofErr w:type="gramEnd"/>
      <w:r w:rsidR="00A20E5B" w:rsidRPr="00520600">
        <w:rPr>
          <w:lang w:val="en-GB"/>
        </w:rPr>
        <w:t>:</w:t>
      </w:r>
      <w:r w:rsidR="00251E09" w:rsidRPr="00520600">
        <w:rPr>
          <w:lang w:val="en-GB"/>
        </w:rPr>
        <w:t xml:space="preserve"> </w:t>
      </w:r>
      <w:r w:rsidR="00A20E5B" w:rsidRPr="00520600">
        <w:rPr>
          <w:lang w:val="en-GB"/>
        </w:rPr>
        <w:t>In their social development, children gain the ability to form attachments and positive reciprocal relationships, according to the norms of behavio</w:t>
      </w:r>
      <w:r w:rsidR="00520600">
        <w:rPr>
          <w:lang w:val="en-GB"/>
        </w:rPr>
        <w:t>u</w:t>
      </w:r>
      <w:r w:rsidR="00A20E5B" w:rsidRPr="00520600">
        <w:rPr>
          <w:lang w:val="en-GB"/>
        </w:rPr>
        <w:t>r of their culture.</w:t>
      </w:r>
      <w:r w:rsidR="00251E09" w:rsidRPr="00520600">
        <w:rPr>
          <w:lang w:val="en-GB"/>
        </w:rPr>
        <w:t xml:space="preserve"> </w:t>
      </w:r>
    </w:p>
    <w:p w14:paraId="09756297" w14:textId="066FEB8C" w:rsidR="00A20E5B" w:rsidRPr="00E60A00" w:rsidRDefault="00B40AF2" w:rsidP="00EC404E">
      <w:pPr>
        <w:pStyle w:val="ListParagraph"/>
        <w:numPr>
          <w:ilvl w:val="0"/>
          <w:numId w:val="57"/>
        </w:numPr>
        <w:rPr>
          <w:lang w:val="en-GB"/>
        </w:rPr>
      </w:pPr>
      <w:proofErr w:type="gramStart"/>
      <w:r>
        <w:rPr>
          <w:lang w:val="en-GB"/>
        </w:rPr>
        <w:t>c</w:t>
      </w:r>
      <w:r w:rsidR="00A20E5B" w:rsidRPr="00520600">
        <w:rPr>
          <w:lang w:val="en-GB"/>
        </w:rPr>
        <w:t>apacity</w:t>
      </w:r>
      <w:proofErr w:type="gramEnd"/>
      <w:r w:rsidR="00A20E5B" w:rsidRPr="00520600">
        <w:rPr>
          <w:lang w:val="en-GB"/>
        </w:rPr>
        <w:t>:</w:t>
      </w:r>
      <w:r w:rsidR="00251E09" w:rsidRPr="00520600">
        <w:rPr>
          <w:lang w:val="en-GB"/>
        </w:rPr>
        <w:t xml:space="preserve"> </w:t>
      </w:r>
      <w:r w:rsidR="00A20E5B" w:rsidRPr="00520600">
        <w:rPr>
          <w:lang w:val="en-GB"/>
        </w:rPr>
        <w:t>As children learn and grow, they develop various capacities to deal with life challenges, including the capacities to perceive, analyse and learn from their exp</w:t>
      </w:r>
      <w:r w:rsidR="00A20E5B" w:rsidRPr="00E60A00">
        <w:rPr>
          <w:lang w:val="en-GB"/>
        </w:rPr>
        <w:t>eriences.</w:t>
      </w:r>
      <w:r w:rsidR="00251E09" w:rsidRPr="00E60A00">
        <w:rPr>
          <w:lang w:val="en-GB"/>
        </w:rPr>
        <w:t xml:space="preserve"> </w:t>
      </w:r>
    </w:p>
    <w:p w14:paraId="7753F1B3" w14:textId="77777777" w:rsidR="00A20E5B" w:rsidRPr="00B23C57" w:rsidRDefault="00A20E5B" w:rsidP="00A20E5B">
      <w:pPr>
        <w:ind w:firstLine="720"/>
        <w:jc w:val="both"/>
        <w:rPr>
          <w:lang w:val="en-GB"/>
        </w:rPr>
      </w:pPr>
    </w:p>
    <w:p w14:paraId="6A6C5EBB" w14:textId="77777777" w:rsidR="00A20E5B" w:rsidRPr="00B23C57" w:rsidRDefault="00A20E5B" w:rsidP="00EC404E">
      <w:pPr>
        <w:pStyle w:val="Heading3"/>
        <w:numPr>
          <w:ilvl w:val="0"/>
          <w:numId w:val="0"/>
        </w:numPr>
      </w:pPr>
      <w:bookmarkStart w:id="17" w:name="_Toc476223517"/>
      <w:r w:rsidRPr="00B23C57">
        <w:t>Children’s resilience</w:t>
      </w:r>
      <w:bookmarkEnd w:id="17"/>
    </w:p>
    <w:p w14:paraId="5A7B0BC4" w14:textId="3E2E49DB" w:rsidR="00A20E5B" w:rsidRPr="00B23C57" w:rsidRDefault="00A20E5B" w:rsidP="00A20E5B">
      <w:pPr>
        <w:jc w:val="both"/>
        <w:rPr>
          <w:lang w:val="en-GB"/>
        </w:rPr>
      </w:pPr>
      <w:r w:rsidRPr="00EC404E">
        <w:rPr>
          <w:lang w:val="en-GB"/>
        </w:rPr>
        <w:t>Resilience</w:t>
      </w:r>
      <w:r w:rsidRPr="00B23C57">
        <w:rPr>
          <w:lang w:val="en-GB"/>
        </w:rPr>
        <w:t xml:space="preserve"> in children is described as the ability to endure and flourish despite stressful and challenging circumstances, such as poverty or exposure to crises.</w:t>
      </w:r>
      <w:r w:rsidR="00251E09">
        <w:rPr>
          <w:lang w:val="en-GB"/>
        </w:rPr>
        <w:t xml:space="preserve"> </w:t>
      </w:r>
      <w:r w:rsidRPr="00B23C57">
        <w:rPr>
          <w:lang w:val="en-GB"/>
        </w:rPr>
        <w:t>Children’s resilience and healthy development in times of adversity</w:t>
      </w:r>
      <w:r w:rsidR="00096601">
        <w:rPr>
          <w:lang w:val="en-GB"/>
        </w:rPr>
        <w:t>,</w:t>
      </w:r>
      <w:r w:rsidRPr="00B23C57">
        <w:rPr>
          <w:lang w:val="en-GB"/>
        </w:rPr>
        <w:t xml:space="preserve"> res</w:t>
      </w:r>
      <w:r w:rsidR="00595258">
        <w:rPr>
          <w:lang w:val="en-GB"/>
        </w:rPr>
        <w:t>ults from the interplay of children’s</w:t>
      </w:r>
      <w:r w:rsidRPr="00B23C57">
        <w:rPr>
          <w:lang w:val="en-GB"/>
        </w:rPr>
        <w:t xml:space="preserve"> needs and capacities</w:t>
      </w:r>
      <w:r w:rsidR="00595258">
        <w:rPr>
          <w:lang w:val="en-GB"/>
        </w:rPr>
        <w:t>, as well as</w:t>
      </w:r>
      <w:r w:rsidRPr="00B23C57">
        <w:rPr>
          <w:lang w:val="en-GB"/>
        </w:rPr>
        <w:t xml:space="preserve"> the risk and protective fac</w:t>
      </w:r>
      <w:r w:rsidR="00595258">
        <w:rPr>
          <w:lang w:val="en-GB"/>
        </w:rPr>
        <w:t xml:space="preserve">tors within their environment. </w:t>
      </w:r>
      <w:r w:rsidRPr="00B23C57">
        <w:rPr>
          <w:lang w:val="en-GB"/>
        </w:rPr>
        <w:t xml:space="preserve">Some of the protective factors that can </w:t>
      </w:r>
      <w:r w:rsidR="00B40AF2">
        <w:rPr>
          <w:lang w:val="en-GB"/>
        </w:rPr>
        <w:t>reduce</w:t>
      </w:r>
      <w:r w:rsidR="00B40AF2" w:rsidRPr="00B23C57">
        <w:rPr>
          <w:lang w:val="en-GB"/>
        </w:rPr>
        <w:t xml:space="preserve"> </w:t>
      </w:r>
      <w:r w:rsidRPr="00B23C57">
        <w:rPr>
          <w:lang w:val="en-GB"/>
        </w:rPr>
        <w:t>the negative impacts of adverse events for children include:</w:t>
      </w:r>
    </w:p>
    <w:p w14:paraId="3D7F4442" w14:textId="77777777" w:rsidR="00A20E5B" w:rsidRPr="00B23C57" w:rsidRDefault="00A20E5B" w:rsidP="007D57CA">
      <w:pPr>
        <w:pStyle w:val="ListParagraph"/>
        <w:numPr>
          <w:ilvl w:val="0"/>
          <w:numId w:val="17"/>
        </w:numPr>
        <w:rPr>
          <w:lang w:val="en-GB"/>
        </w:rPr>
      </w:pPr>
      <w:r w:rsidRPr="00B23C57">
        <w:rPr>
          <w:lang w:val="en-GB"/>
        </w:rPr>
        <w:t>Having a close, nurturing connection to a primary caregiver who provides consistent care and support.</w:t>
      </w:r>
    </w:p>
    <w:p w14:paraId="566A5A96" w14:textId="77777777" w:rsidR="00A20E5B" w:rsidRPr="00B23C57" w:rsidRDefault="00A20E5B" w:rsidP="007D57CA">
      <w:pPr>
        <w:pStyle w:val="ListParagraph"/>
        <w:numPr>
          <w:ilvl w:val="0"/>
          <w:numId w:val="17"/>
        </w:numPr>
        <w:rPr>
          <w:lang w:val="en-GB"/>
        </w:rPr>
      </w:pPr>
      <w:r w:rsidRPr="00B23C57">
        <w:rPr>
          <w:lang w:val="en-GB"/>
        </w:rPr>
        <w:t>Having connections to caring members of their community.</w:t>
      </w:r>
    </w:p>
    <w:p w14:paraId="492218B0" w14:textId="77777777" w:rsidR="00A20E5B" w:rsidRPr="00B23C57" w:rsidRDefault="00A20E5B" w:rsidP="007D57CA">
      <w:pPr>
        <w:pStyle w:val="ListParagraph"/>
        <w:numPr>
          <w:ilvl w:val="0"/>
          <w:numId w:val="17"/>
        </w:numPr>
        <w:rPr>
          <w:lang w:val="en-GB"/>
        </w:rPr>
      </w:pPr>
      <w:r w:rsidRPr="00B23C57">
        <w:rPr>
          <w:lang w:val="en-GB"/>
        </w:rPr>
        <w:t>Having the opportunity to participate in familiar cultural practices and routines, including connections to faith and religious groups.</w:t>
      </w:r>
    </w:p>
    <w:p w14:paraId="3C19FCDE" w14:textId="77777777" w:rsidR="00A20E5B" w:rsidRPr="00B23C57" w:rsidRDefault="00A20E5B" w:rsidP="007D57CA">
      <w:pPr>
        <w:pStyle w:val="ListParagraph"/>
        <w:numPr>
          <w:ilvl w:val="0"/>
          <w:numId w:val="17"/>
        </w:numPr>
        <w:rPr>
          <w:lang w:val="en-GB"/>
        </w:rPr>
      </w:pPr>
      <w:r w:rsidRPr="00B23C57">
        <w:rPr>
          <w:lang w:val="en-GB"/>
        </w:rPr>
        <w:t>Having access to community resources, including educational and economic opportunities.</w:t>
      </w:r>
    </w:p>
    <w:p w14:paraId="4C069DD3" w14:textId="77777777" w:rsidR="00A20E5B" w:rsidRPr="00B23C57" w:rsidRDefault="00A20E5B" w:rsidP="00A20E5B">
      <w:pPr>
        <w:jc w:val="both"/>
        <w:rPr>
          <w:lang w:val="en-GB"/>
        </w:rPr>
      </w:pPr>
    </w:p>
    <w:p w14:paraId="34E184F0" w14:textId="2046C2C4" w:rsidR="00A20E5B" w:rsidRPr="00B23C57" w:rsidRDefault="00A20E5B" w:rsidP="00A20E5B">
      <w:pPr>
        <w:jc w:val="both"/>
        <w:rPr>
          <w:lang w:val="en-GB"/>
        </w:rPr>
      </w:pPr>
      <w:r w:rsidRPr="00B23C57">
        <w:rPr>
          <w:lang w:val="en-GB"/>
        </w:rPr>
        <w:lastRenderedPageBreak/>
        <w:t xml:space="preserve">Communities can also be </w:t>
      </w:r>
      <w:r w:rsidR="00520600">
        <w:rPr>
          <w:lang w:val="en-GB"/>
        </w:rPr>
        <w:t>‘</w:t>
      </w:r>
      <w:r w:rsidRPr="00B23C57">
        <w:rPr>
          <w:lang w:val="en-GB"/>
        </w:rPr>
        <w:t>resilient</w:t>
      </w:r>
      <w:r w:rsidR="00520600">
        <w:rPr>
          <w:lang w:val="en-GB"/>
        </w:rPr>
        <w:t>’</w:t>
      </w:r>
      <w:r w:rsidRPr="00B23C57">
        <w:rPr>
          <w:lang w:val="en-GB"/>
        </w:rPr>
        <w:t xml:space="preserve"> and can contribute to the resilience and healthy development of their children</w:t>
      </w:r>
      <w:r w:rsidR="00B40AF2">
        <w:rPr>
          <w:lang w:val="en-GB"/>
        </w:rPr>
        <w:t xml:space="preserve">. </w:t>
      </w:r>
      <w:r w:rsidR="00FB5CB2">
        <w:rPr>
          <w:lang w:val="en-GB"/>
        </w:rPr>
        <w:t>Communities may provide</w:t>
      </w:r>
      <w:r w:rsidRPr="00B23C57">
        <w:rPr>
          <w:lang w:val="en-GB"/>
        </w:rPr>
        <w:t xml:space="preserve"> good relationships, adequate support structures and institutions (e.g., schools), resourcefulness in meeting needs and committing to the protection and care of children and other potentially vulnerable groups.</w:t>
      </w:r>
    </w:p>
    <w:p w14:paraId="4AB5CA7F" w14:textId="77777777" w:rsidR="00A20E5B" w:rsidRPr="00B23C57" w:rsidRDefault="00A20E5B" w:rsidP="00A20E5B">
      <w:pPr>
        <w:jc w:val="both"/>
        <w:rPr>
          <w:lang w:val="en-GB"/>
        </w:rPr>
      </w:pPr>
    </w:p>
    <w:p w14:paraId="3B2645C6" w14:textId="7969E490" w:rsidR="00A20E5B" w:rsidRPr="00B23C57" w:rsidRDefault="00A20E5B" w:rsidP="00A20E5B">
      <w:pPr>
        <w:jc w:val="both"/>
        <w:rPr>
          <w:lang w:val="en-GB"/>
        </w:rPr>
      </w:pPr>
      <w:r w:rsidRPr="00B23C57">
        <w:rPr>
          <w:lang w:val="en-GB"/>
        </w:rPr>
        <w:t>The way in which children react to extremely distressing events depends upon many factors, including their age, developmental stage and the system of supports that surrounds them.</w:t>
      </w:r>
      <w:r w:rsidR="00251E09">
        <w:rPr>
          <w:lang w:val="en-GB"/>
        </w:rPr>
        <w:t xml:space="preserve"> </w:t>
      </w:r>
      <w:r w:rsidRPr="00B23C57">
        <w:rPr>
          <w:lang w:val="en-GB"/>
        </w:rPr>
        <w:t>For example, younger children do not have the capacity to express distress in verbal ways</w:t>
      </w:r>
      <w:r w:rsidR="00520600">
        <w:rPr>
          <w:lang w:val="en-GB"/>
        </w:rPr>
        <w:t>. They</w:t>
      </w:r>
      <w:r w:rsidRPr="00B23C57">
        <w:rPr>
          <w:lang w:val="en-GB"/>
        </w:rPr>
        <w:t xml:space="preserve"> may display behavio</w:t>
      </w:r>
      <w:r w:rsidR="00520600">
        <w:rPr>
          <w:lang w:val="en-GB"/>
        </w:rPr>
        <w:t>u</w:t>
      </w:r>
      <w:r w:rsidRPr="00B23C57">
        <w:rPr>
          <w:lang w:val="en-GB"/>
        </w:rPr>
        <w:t>rs that indicate their distress, such as bedwetting, clinging to caregivers or physical symptoms (</w:t>
      </w:r>
      <w:r w:rsidR="00520600">
        <w:rPr>
          <w:lang w:val="en-GB"/>
        </w:rPr>
        <w:t xml:space="preserve">such as </w:t>
      </w:r>
      <w:r w:rsidRPr="00B23C57">
        <w:rPr>
          <w:lang w:val="en-GB"/>
        </w:rPr>
        <w:t>headaches</w:t>
      </w:r>
      <w:r w:rsidR="00FB5CB2">
        <w:rPr>
          <w:lang w:val="en-GB"/>
        </w:rPr>
        <w:t xml:space="preserve"> or</w:t>
      </w:r>
      <w:r w:rsidRPr="00B23C57">
        <w:rPr>
          <w:lang w:val="en-GB"/>
        </w:rPr>
        <w:t xml:space="preserve"> </w:t>
      </w:r>
      <w:r w:rsidR="00520600">
        <w:rPr>
          <w:lang w:val="en-GB"/>
        </w:rPr>
        <w:t>stomach</w:t>
      </w:r>
      <w:r w:rsidR="00520600" w:rsidRPr="00B23C57">
        <w:rPr>
          <w:lang w:val="en-GB"/>
        </w:rPr>
        <w:t xml:space="preserve"> </w:t>
      </w:r>
      <w:r w:rsidRPr="00B23C57">
        <w:rPr>
          <w:lang w:val="en-GB"/>
        </w:rPr>
        <w:t>aches).</w:t>
      </w:r>
      <w:r w:rsidR="00251E09">
        <w:rPr>
          <w:lang w:val="en-GB"/>
        </w:rPr>
        <w:t xml:space="preserve"> </w:t>
      </w:r>
      <w:r w:rsidRPr="00B23C57">
        <w:rPr>
          <w:lang w:val="en-GB"/>
        </w:rPr>
        <w:t xml:space="preserve">As children grow and develop, they </w:t>
      </w:r>
      <w:r w:rsidR="00FB5CB2">
        <w:rPr>
          <w:lang w:val="en-GB"/>
        </w:rPr>
        <w:t>are able</w:t>
      </w:r>
      <w:r w:rsidRPr="00B23C57">
        <w:rPr>
          <w:lang w:val="en-GB"/>
        </w:rPr>
        <w:t xml:space="preserve"> to better express themselves verbally</w:t>
      </w:r>
      <w:r w:rsidR="00FB5CB2">
        <w:rPr>
          <w:lang w:val="en-GB"/>
        </w:rPr>
        <w:t>. They are then</w:t>
      </w:r>
      <w:r w:rsidRPr="00B23C57">
        <w:rPr>
          <w:lang w:val="en-GB"/>
        </w:rPr>
        <w:t xml:space="preserve"> </w:t>
      </w:r>
      <w:r w:rsidR="00FB5CB2">
        <w:rPr>
          <w:lang w:val="en-GB"/>
        </w:rPr>
        <w:t>able to</w:t>
      </w:r>
      <w:r w:rsidRPr="00B23C57">
        <w:rPr>
          <w:lang w:val="en-GB"/>
        </w:rPr>
        <w:t xml:space="preserve"> express distress and ways of coping in ways consistent with their maturity. For example, adolescents may be more focused on peer relationships</w:t>
      </w:r>
      <w:r w:rsidR="00520600">
        <w:rPr>
          <w:lang w:val="en-GB"/>
        </w:rPr>
        <w:t>,</w:t>
      </w:r>
      <w:r w:rsidRPr="00B23C57">
        <w:rPr>
          <w:lang w:val="en-GB"/>
        </w:rPr>
        <w:t xml:space="preserve"> while younger children may be more dependent on the relationship with their primary caregivers for support.</w:t>
      </w:r>
    </w:p>
    <w:p w14:paraId="464F9C63" w14:textId="77777777" w:rsidR="00A20E5B" w:rsidRPr="00632EA2" w:rsidRDefault="00A20E5B" w:rsidP="00533A33">
      <w:pPr>
        <w:rPr>
          <w:lang w:val="en-GB"/>
        </w:rPr>
      </w:pPr>
    </w:p>
    <w:p w14:paraId="772F6B89" w14:textId="344616F7" w:rsidR="00A42F4D" w:rsidRPr="00B23C57" w:rsidRDefault="00A42F4D" w:rsidP="00EC404E">
      <w:pPr>
        <w:pStyle w:val="Heading3"/>
        <w:numPr>
          <w:ilvl w:val="0"/>
          <w:numId w:val="0"/>
        </w:numPr>
      </w:pPr>
      <w:bookmarkStart w:id="18" w:name="_Toc476223518"/>
      <w:r w:rsidRPr="00B23C57">
        <w:t xml:space="preserve">What is </w:t>
      </w:r>
      <w:r w:rsidR="00520600">
        <w:t>p</w:t>
      </w:r>
      <w:r w:rsidRPr="00B23C57">
        <w:t xml:space="preserve">sychosocial </w:t>
      </w:r>
      <w:r w:rsidR="00520600">
        <w:t>s</w:t>
      </w:r>
      <w:r w:rsidRPr="00B23C57">
        <w:t>upport?</w:t>
      </w:r>
      <w:bookmarkEnd w:id="13"/>
      <w:bookmarkEnd w:id="18"/>
    </w:p>
    <w:p w14:paraId="713D6459" w14:textId="2EE45879" w:rsidR="00A42F4D" w:rsidRPr="00B23C57" w:rsidRDefault="00A42F4D" w:rsidP="00A42F4D">
      <w:pPr>
        <w:jc w:val="both"/>
        <w:rPr>
          <w:lang w:val="en-GB"/>
        </w:rPr>
      </w:pPr>
      <w:r w:rsidRPr="00B23C57">
        <w:rPr>
          <w:lang w:val="en-GB"/>
        </w:rPr>
        <w:t>The Psychosocial Framework</w:t>
      </w:r>
      <w:r w:rsidR="00595258">
        <w:rPr>
          <w:rStyle w:val="FootnoteReference"/>
          <w:lang w:val="en-GB"/>
        </w:rPr>
        <w:footnoteReference w:id="13"/>
      </w:r>
      <w:r w:rsidRPr="00B23C57">
        <w:rPr>
          <w:lang w:val="en-GB"/>
        </w:rPr>
        <w:t xml:space="preserve"> of the International Federation defines psychosocial support as </w:t>
      </w:r>
      <w:r w:rsidR="00520600">
        <w:rPr>
          <w:lang w:val="en-GB"/>
        </w:rPr>
        <w:t>‘</w:t>
      </w:r>
      <w:r w:rsidRPr="00B23C57">
        <w:rPr>
          <w:lang w:val="en-GB"/>
        </w:rPr>
        <w:t>a process of facilitating resilience within individuals, families and communities [enabling families to bounce back from the impact of crises and helping them to deal with such events in the future].</w:t>
      </w:r>
      <w:r w:rsidR="00251E09">
        <w:rPr>
          <w:lang w:val="en-GB"/>
        </w:rPr>
        <w:t xml:space="preserve"> </w:t>
      </w:r>
      <w:r w:rsidRPr="00B23C57">
        <w:rPr>
          <w:lang w:val="en-GB"/>
        </w:rPr>
        <w:t>By respecting the independence, dignity and coping mechanisms of individuals and communities, psychosocial support promotes the restoration of social cohesion and infrastructure.</w:t>
      </w:r>
      <w:r w:rsidR="00520600">
        <w:rPr>
          <w:lang w:val="en-GB"/>
        </w:rPr>
        <w:t>’</w:t>
      </w:r>
      <w:r w:rsidR="00251E09">
        <w:rPr>
          <w:lang w:val="en-GB"/>
        </w:rPr>
        <w:t xml:space="preserve"> </w:t>
      </w:r>
    </w:p>
    <w:p w14:paraId="5B3F94A7" w14:textId="77777777" w:rsidR="000D7A20" w:rsidRPr="00B23C57" w:rsidRDefault="000D7A20" w:rsidP="00A42F4D">
      <w:pPr>
        <w:jc w:val="both"/>
        <w:rPr>
          <w:lang w:val="en-GB"/>
        </w:rPr>
      </w:pPr>
    </w:p>
    <w:p w14:paraId="3136C148" w14:textId="77777777" w:rsidR="00A42F4D" w:rsidRPr="00B23C57" w:rsidRDefault="00A42F4D" w:rsidP="00A17C63">
      <w:pPr>
        <w:jc w:val="both"/>
        <w:rPr>
          <w:lang w:val="en-GB"/>
        </w:rPr>
      </w:pPr>
      <w:r w:rsidRPr="00B23C57">
        <w:rPr>
          <w:lang w:val="en-GB"/>
        </w:rPr>
        <w:t>P</w:t>
      </w:r>
      <w:r w:rsidR="00F320DB">
        <w:rPr>
          <w:lang w:val="en-GB"/>
        </w:rPr>
        <w:t>sychosocial</w:t>
      </w:r>
      <w:r w:rsidRPr="00B23C57">
        <w:rPr>
          <w:lang w:val="en-GB"/>
        </w:rPr>
        <w:t xml:space="preserve"> support helps people recover after a crisis has disrupted their lives.</w:t>
      </w:r>
      <w:r w:rsidR="00251E09">
        <w:rPr>
          <w:lang w:val="en-GB"/>
        </w:rPr>
        <w:t xml:space="preserve"> </w:t>
      </w:r>
      <w:r w:rsidRPr="00B23C57">
        <w:rPr>
          <w:lang w:val="en-GB"/>
        </w:rPr>
        <w:t>It aims to enhance the ability of people to bounce back and restore normality after adverse events, by addressing both the social and psychological needs of individuals, families and communities.</w:t>
      </w:r>
      <w:r w:rsidR="00251E09">
        <w:rPr>
          <w:lang w:val="en-GB"/>
        </w:rPr>
        <w:t xml:space="preserve"> </w:t>
      </w:r>
      <w:r w:rsidRPr="00B23C57">
        <w:rPr>
          <w:lang w:val="en-GB"/>
        </w:rPr>
        <w:t>Community-based PS support interventions are based on the idea that if people are empowered to care for themselves and each other, their individual and communal self-confidence and resources will improve.</w:t>
      </w:r>
      <w:r w:rsidR="00251E09">
        <w:rPr>
          <w:lang w:val="en-GB"/>
        </w:rPr>
        <w:t xml:space="preserve"> </w:t>
      </w:r>
      <w:r w:rsidRPr="00B23C57">
        <w:rPr>
          <w:lang w:val="en-GB"/>
        </w:rPr>
        <w:t xml:space="preserve">This, in turn, encourages positive recovery and strengthens their ability to deal with challenges in the future – building resilience in the face of new crises or other challenging life circumstances. </w:t>
      </w:r>
    </w:p>
    <w:p w14:paraId="1CA1AF3D" w14:textId="77777777" w:rsidR="00A42F4D" w:rsidRPr="00B23C57" w:rsidRDefault="00A42F4D" w:rsidP="00A42F4D">
      <w:pPr>
        <w:jc w:val="both"/>
        <w:rPr>
          <w:lang w:val="en-GB"/>
        </w:rPr>
      </w:pPr>
    </w:p>
    <w:p w14:paraId="01CC86F7" w14:textId="0922D7DA" w:rsidR="00A42F4D" w:rsidRPr="00B23C57" w:rsidRDefault="00A42F4D" w:rsidP="00EC404E">
      <w:pPr>
        <w:pStyle w:val="Heading3"/>
        <w:numPr>
          <w:ilvl w:val="0"/>
          <w:numId w:val="0"/>
        </w:numPr>
      </w:pPr>
      <w:bookmarkStart w:id="19" w:name="_Toc441675663"/>
      <w:bookmarkStart w:id="20" w:name="_Toc476223519"/>
      <w:r w:rsidRPr="00B23C57">
        <w:t xml:space="preserve">Why are </w:t>
      </w:r>
      <w:r w:rsidR="00520600">
        <w:t>psychosocial</w:t>
      </w:r>
      <w:r w:rsidRPr="00B23C57">
        <w:t xml:space="preserve"> activities needed?</w:t>
      </w:r>
      <w:bookmarkEnd w:id="19"/>
      <w:bookmarkEnd w:id="20"/>
    </w:p>
    <w:p w14:paraId="1E625001" w14:textId="77777777" w:rsidR="00A42F4D" w:rsidRPr="00B23C57" w:rsidRDefault="00A42F4D" w:rsidP="00A42F4D">
      <w:pPr>
        <w:jc w:val="both"/>
        <w:rPr>
          <w:lang w:val="en-GB"/>
        </w:rPr>
      </w:pPr>
      <w:r w:rsidRPr="00B23C57">
        <w:rPr>
          <w:lang w:val="en-GB"/>
        </w:rPr>
        <w:t>Crises typically disrupt a person’s life in many different ways.</w:t>
      </w:r>
      <w:r w:rsidR="00251E09">
        <w:rPr>
          <w:lang w:val="en-GB"/>
        </w:rPr>
        <w:t xml:space="preserve"> </w:t>
      </w:r>
      <w:r w:rsidRPr="00B23C57">
        <w:rPr>
          <w:lang w:val="en-GB"/>
        </w:rPr>
        <w:t>They can lead to the loss of: loved ones; a sense of control over one’s own life and future; hope, initiative and dignity; social infrastructure and institutions; access to services; and property, prospects and livelihood.</w:t>
      </w:r>
    </w:p>
    <w:p w14:paraId="3CA3F887" w14:textId="77777777" w:rsidR="00A42F4D" w:rsidRPr="00B23C57" w:rsidRDefault="00A42F4D" w:rsidP="00A42F4D">
      <w:pPr>
        <w:jc w:val="both"/>
        <w:rPr>
          <w:lang w:val="en-GB"/>
        </w:rPr>
      </w:pPr>
    </w:p>
    <w:p w14:paraId="79822C6E" w14:textId="04DF4AD5" w:rsidR="00A42F4D" w:rsidRPr="00B23C57" w:rsidRDefault="00A42F4D" w:rsidP="00A42F4D">
      <w:pPr>
        <w:jc w:val="both"/>
        <w:rPr>
          <w:lang w:val="en-GB"/>
        </w:rPr>
      </w:pPr>
      <w:r w:rsidRPr="00B23C57">
        <w:rPr>
          <w:lang w:val="en-GB"/>
        </w:rPr>
        <w:t>Everyone who has experienced or witnessed crises is likely to be affected in one way or another.</w:t>
      </w:r>
      <w:r w:rsidR="00251E09">
        <w:rPr>
          <w:lang w:val="en-GB"/>
        </w:rPr>
        <w:t xml:space="preserve"> </w:t>
      </w:r>
      <w:r w:rsidRPr="00B23C57">
        <w:rPr>
          <w:lang w:val="en-GB"/>
        </w:rPr>
        <w:t>Reactions may be shock from the actual event, grief reactions to having lost loved ones, feeling a ‘loss of place’ and feeling distress due to other consequences of the crises. The extent of reactions varies between individuals and whole communities, as does the need for responding interventions.</w:t>
      </w:r>
      <w:r w:rsidR="00251E09">
        <w:rPr>
          <w:lang w:val="en-GB"/>
        </w:rPr>
        <w:t xml:space="preserve"> </w:t>
      </w:r>
      <w:r w:rsidRPr="00B23C57">
        <w:rPr>
          <w:lang w:val="en-GB"/>
        </w:rPr>
        <w:t>The nature and intensity of crisis events, as well as the existing capacity of those affected to positively face difficulties, will influence and determine the PS impact for affected people.</w:t>
      </w:r>
      <w:r w:rsidR="00251E09">
        <w:rPr>
          <w:lang w:val="en-GB"/>
        </w:rPr>
        <w:t xml:space="preserve"> </w:t>
      </w:r>
      <w:r w:rsidRPr="00B23C57">
        <w:rPr>
          <w:lang w:val="en-GB"/>
        </w:rPr>
        <w:t xml:space="preserve">People’s capacity to cope can be greatly challenged and </w:t>
      </w:r>
      <w:r w:rsidR="00520600">
        <w:rPr>
          <w:lang w:val="en-GB"/>
        </w:rPr>
        <w:t>reduced</w:t>
      </w:r>
      <w:r w:rsidR="00520600" w:rsidRPr="00B23C57">
        <w:rPr>
          <w:lang w:val="en-GB"/>
        </w:rPr>
        <w:t xml:space="preserve"> </w:t>
      </w:r>
      <w:r w:rsidRPr="00B23C57">
        <w:rPr>
          <w:lang w:val="en-GB"/>
        </w:rPr>
        <w:t>by the experience of multiple losses in the aftermath of crises.</w:t>
      </w:r>
    </w:p>
    <w:p w14:paraId="11EF6C8D" w14:textId="77777777" w:rsidR="00A42F4D" w:rsidRPr="00B23C57" w:rsidRDefault="00A42F4D" w:rsidP="00A42F4D">
      <w:pPr>
        <w:jc w:val="both"/>
        <w:rPr>
          <w:lang w:val="en-GB"/>
        </w:rPr>
      </w:pPr>
    </w:p>
    <w:p w14:paraId="292428FA" w14:textId="77777777" w:rsidR="00A42F4D" w:rsidRPr="00B23C57" w:rsidRDefault="00A42F4D" w:rsidP="00A42F4D">
      <w:pPr>
        <w:jc w:val="both"/>
        <w:rPr>
          <w:lang w:val="en-GB"/>
        </w:rPr>
      </w:pPr>
      <w:r w:rsidRPr="00B23C57">
        <w:rPr>
          <w:lang w:val="en-GB"/>
        </w:rPr>
        <w:t>PS support activities should be planned for whole communities, focusing both on individual and community needs, and on their resources to cope and recover. Such activities can help individuals, families and communities to overcome stress reactions and adopt positive coping mechanisms.</w:t>
      </w:r>
    </w:p>
    <w:p w14:paraId="6B44CACC" w14:textId="77777777" w:rsidR="00A42F4D" w:rsidRPr="00B23C57" w:rsidRDefault="00A42F4D" w:rsidP="00A42F4D">
      <w:pPr>
        <w:jc w:val="both"/>
        <w:rPr>
          <w:lang w:val="en-GB"/>
        </w:rPr>
      </w:pPr>
    </w:p>
    <w:tbl>
      <w:tblPr>
        <w:tblStyle w:val="TabelIFRC"/>
        <w:tblpPr w:leftFromText="180" w:rightFromText="180" w:vertAnchor="text" w:tblpY="1"/>
        <w:tblOverlap w:val="never"/>
        <w:tblW w:w="0" w:type="auto"/>
        <w:tblLook w:val="04A0" w:firstRow="1" w:lastRow="0" w:firstColumn="1" w:lastColumn="0" w:noHBand="0" w:noVBand="1"/>
      </w:tblPr>
      <w:tblGrid>
        <w:gridCol w:w="8730"/>
      </w:tblGrid>
      <w:tr w:rsidR="00A42F4D" w:rsidRPr="00DE0510" w14:paraId="250BE8DF" w14:textId="77777777" w:rsidTr="00EC404E">
        <w:trPr>
          <w:cnfStyle w:val="100000000000" w:firstRow="1" w:lastRow="0" w:firstColumn="0" w:lastColumn="0" w:oddVBand="0" w:evenVBand="0" w:oddHBand="0" w:evenHBand="0" w:firstRowFirstColumn="0" w:firstRowLastColumn="0" w:lastRowFirstColumn="0" w:lastRowLastColumn="0"/>
          <w:trHeight w:val="881"/>
        </w:trPr>
        <w:tc>
          <w:tcPr>
            <w:tcW w:w="8856" w:type="dxa"/>
          </w:tcPr>
          <w:p w14:paraId="4924D4FE" w14:textId="054682F5" w:rsidR="00A42F4D" w:rsidRPr="00B23C57" w:rsidRDefault="00A42F4D" w:rsidP="00520600">
            <w:pPr>
              <w:jc w:val="both"/>
              <w:rPr>
                <w:sz w:val="22"/>
                <w:szCs w:val="22"/>
              </w:rPr>
            </w:pPr>
            <w:r w:rsidRPr="00B23C57">
              <w:rPr>
                <w:sz w:val="22"/>
                <w:szCs w:val="22"/>
              </w:rPr>
              <w:lastRenderedPageBreak/>
              <w:t xml:space="preserve">The Inter-Agency Standing Committee (IASC) describes mental health and PS support as “any type of local or outside support that aims to protect or promote PS </w:t>
            </w:r>
            <w:r w:rsidR="00251E09">
              <w:rPr>
                <w:sz w:val="22"/>
                <w:szCs w:val="22"/>
              </w:rPr>
              <w:t>well-being</w:t>
            </w:r>
            <w:r w:rsidRPr="00B23C57">
              <w:rPr>
                <w:sz w:val="22"/>
                <w:szCs w:val="22"/>
              </w:rPr>
              <w:t xml:space="preserve"> and/or prevent or treat mental disorder</w:t>
            </w:r>
            <w:r w:rsidR="00520600">
              <w:rPr>
                <w:sz w:val="22"/>
                <w:szCs w:val="22"/>
              </w:rPr>
              <w:t>.</w:t>
            </w:r>
            <w:r w:rsidRPr="00B23C57">
              <w:rPr>
                <w:sz w:val="22"/>
                <w:szCs w:val="22"/>
              </w:rPr>
              <w:t>”</w:t>
            </w:r>
            <w:r w:rsidRPr="00B23C57">
              <w:rPr>
                <w:rStyle w:val="FootnoteReference"/>
                <w:sz w:val="22"/>
                <w:szCs w:val="22"/>
              </w:rPr>
              <w:footnoteReference w:id="14"/>
            </w:r>
          </w:p>
        </w:tc>
      </w:tr>
    </w:tbl>
    <w:p w14:paraId="54F16942" w14:textId="77777777" w:rsidR="00A42F4D" w:rsidRPr="00B23C57" w:rsidRDefault="00A42F4D" w:rsidP="00A42F4D">
      <w:pPr>
        <w:jc w:val="both"/>
        <w:rPr>
          <w:lang w:val="en-GB"/>
        </w:rPr>
      </w:pPr>
    </w:p>
    <w:p w14:paraId="4C5FF64C" w14:textId="7D1A9F9B" w:rsidR="00A42F4D" w:rsidRPr="00B23C57" w:rsidRDefault="00A42F4D" w:rsidP="00A42F4D">
      <w:pPr>
        <w:jc w:val="both"/>
        <w:rPr>
          <w:lang w:val="en-GB"/>
        </w:rPr>
      </w:pPr>
      <w:r w:rsidRPr="00B23C57">
        <w:rPr>
          <w:lang w:val="en-GB"/>
        </w:rPr>
        <w:t xml:space="preserve">It is important that PS support is available to all persons </w:t>
      </w:r>
      <w:r w:rsidR="00497B68">
        <w:rPr>
          <w:lang w:val="en-GB"/>
        </w:rPr>
        <w:t xml:space="preserve">in need </w:t>
      </w:r>
      <w:r w:rsidRPr="00B23C57">
        <w:rPr>
          <w:lang w:val="en-GB"/>
        </w:rPr>
        <w:t>affected by a crisis.</w:t>
      </w:r>
      <w:r w:rsidR="00251E09">
        <w:rPr>
          <w:lang w:val="en-GB"/>
        </w:rPr>
        <w:t xml:space="preserve"> </w:t>
      </w:r>
      <w:r w:rsidRPr="00B23C57">
        <w:rPr>
          <w:lang w:val="en-GB"/>
        </w:rPr>
        <w:t>People (men, women, boys and girls, older people and people with disabilities</w:t>
      </w:r>
      <w:r w:rsidR="00B334A5">
        <w:rPr>
          <w:lang w:val="en-GB"/>
        </w:rPr>
        <w:t xml:space="preserve"> as well as other vulnerable people</w:t>
      </w:r>
      <w:r w:rsidRPr="00B23C57">
        <w:rPr>
          <w:lang w:val="en-GB"/>
        </w:rPr>
        <w:t xml:space="preserve">) are affected in different ways by crises, and require different kinds of support. Some may require professional psychological help, while others may require support within their social networks or through other types of services. For this reason, PS interventions are designed according to the particular needs and resources of groups and individuals. The pyramid below (based upon the IASC </w:t>
      </w:r>
      <w:r w:rsidR="00E60A00">
        <w:rPr>
          <w:lang w:val="en-GB"/>
        </w:rPr>
        <w:t xml:space="preserve">MHPSS </w:t>
      </w:r>
      <w:r w:rsidRPr="00B23C57">
        <w:rPr>
          <w:lang w:val="en-GB"/>
        </w:rPr>
        <w:t>Guidelines Intervention Pyramid, 2007) illustrates a layered system of complementary supports that people affected by a crisis may need</w:t>
      </w:r>
      <w:r w:rsidR="00E60A00">
        <w:rPr>
          <w:lang w:val="en-GB"/>
        </w:rPr>
        <w:t>:</w:t>
      </w:r>
      <w:r w:rsidRPr="00B23C57">
        <w:rPr>
          <w:rStyle w:val="FootnoteReference"/>
          <w:lang w:val="en-GB"/>
        </w:rPr>
        <w:footnoteReference w:id="15"/>
      </w:r>
    </w:p>
    <w:p w14:paraId="18789BFA" w14:textId="77777777" w:rsidR="00A42F4D" w:rsidRPr="00B23C57" w:rsidRDefault="00A42F4D" w:rsidP="00A42F4D">
      <w:pPr>
        <w:jc w:val="both"/>
        <w:rPr>
          <w:lang w:val="en-GB"/>
        </w:rPr>
      </w:pPr>
    </w:p>
    <w:p w14:paraId="66047B8B" w14:textId="14A2A9F9" w:rsidR="00A42F4D" w:rsidRPr="00B23C57" w:rsidRDefault="00DC52A0" w:rsidP="00A42F4D">
      <w:pPr>
        <w:jc w:val="center"/>
        <w:rPr>
          <w:lang w:val="en-GB"/>
        </w:rPr>
      </w:pPr>
      <w:r>
        <w:rPr>
          <w:noProof/>
          <w:lang w:val="en-GB" w:eastAsia="en-GB"/>
        </w:rPr>
        <w:drawing>
          <wp:inline distT="0" distB="0" distL="0" distR="0" wp14:anchorId="576EC932" wp14:editId="3E99F2AA">
            <wp:extent cx="5400040" cy="4098780"/>
            <wp:effectExtent l="0" t="0" r="0" b="0"/>
            <wp:docPr id="3" name="Picture 3" descr="Billedresultat for Interagency MHPSS intervention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Interagency MHPSS intervention pyrami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4098780"/>
                    </a:xfrm>
                    <a:prstGeom prst="rect">
                      <a:avLst/>
                    </a:prstGeom>
                    <a:noFill/>
                    <a:ln>
                      <a:noFill/>
                    </a:ln>
                  </pic:spPr>
                </pic:pic>
              </a:graphicData>
            </a:graphic>
          </wp:inline>
        </w:drawing>
      </w:r>
    </w:p>
    <w:p w14:paraId="55046667" w14:textId="77777777" w:rsidR="00A42F4D" w:rsidRPr="00B23C57" w:rsidRDefault="00A42F4D" w:rsidP="00A42F4D">
      <w:pPr>
        <w:jc w:val="both"/>
        <w:rPr>
          <w:lang w:val="en-GB"/>
        </w:rPr>
      </w:pPr>
    </w:p>
    <w:p w14:paraId="24D94E45" w14:textId="0FAA401D" w:rsidR="00A42F4D" w:rsidRPr="00B23C57" w:rsidRDefault="00A42F4D" w:rsidP="00A42F4D">
      <w:pPr>
        <w:jc w:val="both"/>
        <w:rPr>
          <w:lang w:val="en-GB"/>
        </w:rPr>
      </w:pPr>
      <w:r w:rsidRPr="00B23C57">
        <w:rPr>
          <w:lang w:val="en-GB"/>
        </w:rPr>
        <w:t xml:space="preserve">The first (bottom) layer includes the way basic services and security – necessary for the survival and </w:t>
      </w:r>
      <w:r w:rsidR="00251E09">
        <w:rPr>
          <w:lang w:val="en-GB"/>
        </w:rPr>
        <w:t>well-being</w:t>
      </w:r>
      <w:r w:rsidRPr="00B23C57">
        <w:rPr>
          <w:lang w:val="en-GB"/>
        </w:rPr>
        <w:t xml:space="preserve"> of all persons – are implemented.</w:t>
      </w:r>
      <w:r w:rsidR="00251E09">
        <w:rPr>
          <w:lang w:val="en-GB"/>
        </w:rPr>
        <w:t xml:space="preserve"> </w:t>
      </w:r>
      <w:r w:rsidRPr="00B23C57">
        <w:rPr>
          <w:lang w:val="en-GB"/>
        </w:rPr>
        <w:t xml:space="preserve">PS support includes help to ensure basic services and </w:t>
      </w:r>
      <w:r w:rsidR="009E4FAC" w:rsidRPr="00B23C57">
        <w:rPr>
          <w:lang w:val="en-GB"/>
        </w:rPr>
        <w:t>security is</w:t>
      </w:r>
      <w:r w:rsidRPr="00B23C57">
        <w:rPr>
          <w:lang w:val="en-GB"/>
        </w:rPr>
        <w:t xml:space="preserve"> implemented in safe, dignified and socio-culturally appropriate ways.</w:t>
      </w:r>
      <w:r w:rsidR="00251E09">
        <w:rPr>
          <w:lang w:val="en-GB"/>
        </w:rPr>
        <w:t xml:space="preserve"> </w:t>
      </w:r>
      <w:r w:rsidRPr="00B23C57">
        <w:rPr>
          <w:lang w:val="en-GB"/>
        </w:rPr>
        <w:t>This can include sensitizing other sectors (shelter, water and sanitation) to PS support approaches.</w:t>
      </w:r>
    </w:p>
    <w:p w14:paraId="3F9C602B" w14:textId="77777777" w:rsidR="00A42F4D" w:rsidRPr="00B23C57" w:rsidRDefault="00A42F4D" w:rsidP="00A42F4D">
      <w:pPr>
        <w:jc w:val="both"/>
        <w:rPr>
          <w:lang w:val="en-GB"/>
        </w:rPr>
      </w:pPr>
    </w:p>
    <w:p w14:paraId="6D2226D0" w14:textId="77777777" w:rsidR="00A42F4D" w:rsidRPr="00B23C57" w:rsidRDefault="00A42F4D" w:rsidP="00A42F4D">
      <w:pPr>
        <w:jc w:val="both"/>
        <w:rPr>
          <w:lang w:val="en-GB"/>
        </w:rPr>
      </w:pPr>
      <w:r w:rsidRPr="00B23C57">
        <w:rPr>
          <w:lang w:val="en-GB"/>
        </w:rPr>
        <w:lastRenderedPageBreak/>
        <w:t>The second layer – community and family supports – includes strengthening community support and helping people to mobilise their support networks.</w:t>
      </w:r>
      <w:r w:rsidR="00251E09">
        <w:rPr>
          <w:lang w:val="en-GB"/>
        </w:rPr>
        <w:t xml:space="preserve"> </w:t>
      </w:r>
      <w:r w:rsidRPr="00B23C57">
        <w:rPr>
          <w:lang w:val="en-GB"/>
        </w:rPr>
        <w:t xml:space="preserve">Interventions may include activation of networks, such as women’s groups and youth clubs, recreational activities aimed at enhancing PS </w:t>
      </w:r>
      <w:r w:rsidR="00251E09">
        <w:rPr>
          <w:lang w:val="en-GB"/>
        </w:rPr>
        <w:t>well-being</w:t>
      </w:r>
      <w:r w:rsidRPr="00B23C57">
        <w:rPr>
          <w:lang w:val="en-GB"/>
        </w:rPr>
        <w:t xml:space="preserve"> and PS activities within safe spaces. Other examples include PS support in Restoring Family Links services, facilitating communal mourning and healing after a disaster, or providing </w:t>
      </w:r>
      <w:proofErr w:type="gramStart"/>
      <w:r w:rsidRPr="00B23C57">
        <w:rPr>
          <w:lang w:val="en-GB"/>
        </w:rPr>
        <w:t>communities</w:t>
      </w:r>
      <w:proofErr w:type="gramEnd"/>
      <w:r w:rsidRPr="00B23C57">
        <w:rPr>
          <w:lang w:val="en-GB"/>
        </w:rPr>
        <w:t xml:space="preserve"> psycho-education on stress and coping. </w:t>
      </w:r>
    </w:p>
    <w:p w14:paraId="5237E78E" w14:textId="77777777" w:rsidR="00A42F4D" w:rsidRPr="00B23C57" w:rsidRDefault="00A42F4D" w:rsidP="00A42F4D">
      <w:pPr>
        <w:jc w:val="both"/>
        <w:rPr>
          <w:lang w:val="en-GB"/>
        </w:rPr>
      </w:pPr>
    </w:p>
    <w:p w14:paraId="45BB254D" w14:textId="77777777" w:rsidR="00A42F4D" w:rsidRPr="00B23C57" w:rsidRDefault="00A42F4D" w:rsidP="00A42F4D">
      <w:pPr>
        <w:jc w:val="both"/>
        <w:rPr>
          <w:lang w:val="en-GB"/>
        </w:rPr>
      </w:pPr>
      <w:r w:rsidRPr="00B23C57">
        <w:rPr>
          <w:lang w:val="en-GB"/>
        </w:rPr>
        <w:t>The third layer – focused, non-specialised support – includes family or group PS interventions by trained or supervised staff and volunteers.</w:t>
      </w:r>
      <w:r w:rsidR="00251E09">
        <w:rPr>
          <w:lang w:val="en-GB"/>
        </w:rPr>
        <w:t xml:space="preserve"> </w:t>
      </w:r>
      <w:r w:rsidRPr="00B23C57">
        <w:rPr>
          <w:lang w:val="en-GB"/>
        </w:rPr>
        <w:t xml:space="preserve">This may include psychological first aid, lay counselling or focused support groups. </w:t>
      </w:r>
    </w:p>
    <w:p w14:paraId="3792D856" w14:textId="77777777" w:rsidR="00A42F4D" w:rsidRPr="00B23C57" w:rsidRDefault="00A42F4D" w:rsidP="00A42F4D">
      <w:pPr>
        <w:jc w:val="both"/>
        <w:rPr>
          <w:lang w:val="en-GB"/>
        </w:rPr>
      </w:pPr>
    </w:p>
    <w:p w14:paraId="17821B29" w14:textId="0169FCC4" w:rsidR="00A42F4D" w:rsidRPr="00B23C57" w:rsidRDefault="00A42F4D" w:rsidP="00A42F4D">
      <w:pPr>
        <w:jc w:val="both"/>
        <w:rPr>
          <w:lang w:val="en-GB"/>
        </w:rPr>
      </w:pPr>
      <w:r w:rsidRPr="00B23C57">
        <w:rPr>
          <w:lang w:val="en-GB"/>
        </w:rPr>
        <w:t>As we move from the first layer up the pyramid, we see that all people need appropriate basic services and security, many will benefit from community and family support, and some may also need focused, non-specialised support.</w:t>
      </w:r>
      <w:r w:rsidR="00251E09">
        <w:rPr>
          <w:lang w:val="en-GB"/>
        </w:rPr>
        <w:t xml:space="preserve"> </w:t>
      </w:r>
      <w:r w:rsidRPr="00B23C57">
        <w:rPr>
          <w:lang w:val="en-GB"/>
        </w:rPr>
        <w:t>At the top level of the pyramid are specialised services by mental health professionals (e.g., psychiatric nurses, counsellors, psychologists, psychiatrists)</w:t>
      </w:r>
      <w:r w:rsidR="00FF38D6">
        <w:rPr>
          <w:lang w:val="en-GB"/>
        </w:rPr>
        <w:t xml:space="preserve"> </w:t>
      </w:r>
      <w:r w:rsidRPr="00B23C57">
        <w:rPr>
          <w:lang w:val="en-GB"/>
        </w:rPr>
        <w:t>that only a minor part of the affected population will require.</w:t>
      </w:r>
      <w:r w:rsidR="00251E09">
        <w:rPr>
          <w:lang w:val="en-GB"/>
        </w:rPr>
        <w:t xml:space="preserve"> </w:t>
      </w:r>
      <w:r w:rsidRPr="00B23C57">
        <w:rPr>
          <w:lang w:val="en-GB"/>
        </w:rPr>
        <w:t>Staff and volunteers may refer beneficiaries in need of specialised support to the appropriate resources in the community.</w:t>
      </w:r>
    </w:p>
    <w:p w14:paraId="7558A50B" w14:textId="77777777" w:rsidR="00A42F4D" w:rsidRPr="00B23C57" w:rsidRDefault="00A42F4D" w:rsidP="00A42F4D">
      <w:pPr>
        <w:jc w:val="both"/>
        <w:rPr>
          <w:lang w:val="en-GB"/>
        </w:rPr>
      </w:pPr>
    </w:p>
    <w:p w14:paraId="64C09D31" w14:textId="77777777" w:rsidR="00A42F4D" w:rsidRPr="00B23C57" w:rsidRDefault="001665E0" w:rsidP="00EC404E">
      <w:pPr>
        <w:pStyle w:val="Heading3"/>
        <w:numPr>
          <w:ilvl w:val="0"/>
          <w:numId w:val="0"/>
        </w:numPr>
      </w:pPr>
      <w:bookmarkStart w:id="21" w:name="_Toc441675664"/>
      <w:bookmarkStart w:id="22" w:name="_Toc476223520"/>
      <w:r w:rsidRPr="00B23C57">
        <w:t xml:space="preserve">A community-based </w:t>
      </w:r>
      <w:r w:rsidR="00165D32">
        <w:t>psychosocial</w:t>
      </w:r>
      <w:r w:rsidRPr="00B23C57">
        <w:t xml:space="preserve"> a</w:t>
      </w:r>
      <w:r w:rsidR="00A42F4D" w:rsidRPr="00B23C57">
        <w:t>pproach</w:t>
      </w:r>
      <w:bookmarkEnd w:id="21"/>
      <w:bookmarkEnd w:id="22"/>
    </w:p>
    <w:p w14:paraId="4C5B46ED" w14:textId="5A129DA1" w:rsidR="00A42F4D" w:rsidRPr="00B23C57" w:rsidRDefault="00A42F4D" w:rsidP="00A42F4D">
      <w:pPr>
        <w:rPr>
          <w:lang w:val="en-GB"/>
        </w:rPr>
      </w:pPr>
      <w:r w:rsidRPr="00B23C57">
        <w:rPr>
          <w:lang w:val="en-GB"/>
        </w:rPr>
        <w:t>N</w:t>
      </w:r>
      <w:r w:rsidR="00887F29">
        <w:rPr>
          <w:lang w:val="en-GB"/>
        </w:rPr>
        <w:t>ational Societies</w:t>
      </w:r>
      <w:r w:rsidRPr="00B23C57">
        <w:rPr>
          <w:lang w:val="en-GB"/>
        </w:rPr>
        <w:t xml:space="preserve"> primarily use a community-based approach in responding to PS needs.</w:t>
      </w:r>
      <w:r w:rsidR="00251E09">
        <w:rPr>
          <w:lang w:val="en-GB"/>
        </w:rPr>
        <w:t xml:space="preserve"> </w:t>
      </w:r>
      <w:r w:rsidRPr="00B23C57">
        <w:rPr>
          <w:lang w:val="en-GB"/>
        </w:rPr>
        <w:t xml:space="preserve">This </w:t>
      </w:r>
      <w:r w:rsidR="00E60A00">
        <w:rPr>
          <w:lang w:val="en-GB"/>
        </w:rPr>
        <w:t>suggests</w:t>
      </w:r>
      <w:r w:rsidRPr="00B23C57">
        <w:rPr>
          <w:lang w:val="en-GB"/>
        </w:rPr>
        <w:t xml:space="preserve"> that communities will be empowered to take care of themselves and each other, through community mobilization and strengthening of community relationships and networks.</w:t>
      </w:r>
      <w:r w:rsidR="00251E09">
        <w:rPr>
          <w:lang w:val="en-GB"/>
        </w:rPr>
        <w:t xml:space="preserve"> </w:t>
      </w:r>
    </w:p>
    <w:p w14:paraId="64BCE20A" w14:textId="77777777" w:rsidR="00A42F4D" w:rsidRPr="00B23C57" w:rsidRDefault="00A42F4D" w:rsidP="00A42F4D">
      <w:pPr>
        <w:rPr>
          <w:lang w:val="en-GB"/>
        </w:rPr>
      </w:pPr>
    </w:p>
    <w:p w14:paraId="3D3881B5" w14:textId="77777777" w:rsidR="00A42F4D" w:rsidRDefault="00A42F4D" w:rsidP="00A42F4D">
      <w:pPr>
        <w:rPr>
          <w:lang w:val="en-GB"/>
        </w:rPr>
      </w:pPr>
      <w:r w:rsidRPr="00B23C57">
        <w:rPr>
          <w:lang w:val="en-GB"/>
        </w:rPr>
        <w:t>The term ‘community-based’ does not in fact refer to the physical location of activities.</w:t>
      </w:r>
      <w:r w:rsidR="00251E09">
        <w:rPr>
          <w:lang w:val="en-GB"/>
        </w:rPr>
        <w:t xml:space="preserve"> </w:t>
      </w:r>
      <w:r w:rsidRPr="00B23C57">
        <w:rPr>
          <w:lang w:val="en-GB"/>
        </w:rPr>
        <w:t>Rather it stresses that the approach strives to involve the community itself as much as possible in the planning, implementation and monitoring and evaluation of the response.</w:t>
      </w:r>
      <w:r w:rsidR="00251E09">
        <w:rPr>
          <w:lang w:val="en-GB"/>
        </w:rPr>
        <w:t xml:space="preserve"> </w:t>
      </w:r>
      <w:r w:rsidRPr="00B23C57">
        <w:rPr>
          <w:lang w:val="en-GB"/>
        </w:rPr>
        <w:t>It is an approach that encourages the affected community to gain ownership of and take responsibility for the responses to their challenges.</w:t>
      </w:r>
      <w:r w:rsidR="00251E09">
        <w:rPr>
          <w:lang w:val="en-GB"/>
        </w:rPr>
        <w:t xml:space="preserve"> </w:t>
      </w:r>
      <w:r w:rsidRPr="00B23C57">
        <w:rPr>
          <w:lang w:val="en-GB"/>
        </w:rPr>
        <w:t>Community participation is therefore an integral aspect of a community-based approach.</w:t>
      </w:r>
      <w:r w:rsidR="00251E09">
        <w:rPr>
          <w:lang w:val="en-GB"/>
        </w:rPr>
        <w:t xml:space="preserve"> </w:t>
      </w:r>
    </w:p>
    <w:p w14:paraId="3BD4E20F" w14:textId="77777777" w:rsidR="004A4C8A" w:rsidRDefault="004A4C8A" w:rsidP="00A42F4D">
      <w:pPr>
        <w:rPr>
          <w:lang w:val="en-GB"/>
        </w:rPr>
      </w:pPr>
    </w:p>
    <w:p w14:paraId="70F1231A" w14:textId="2F695EDC" w:rsidR="004A4C8A" w:rsidRDefault="004A4C8A" w:rsidP="00A42F4D">
      <w:pPr>
        <w:rPr>
          <w:lang w:val="en-US"/>
        </w:rPr>
      </w:pPr>
      <w:r w:rsidRPr="00A17C63">
        <w:rPr>
          <w:lang w:val="en-US"/>
        </w:rPr>
        <w:t xml:space="preserve">Active community participation is one of the key factors to successfully planning and implementing relevant and helpful psychosocial activities. Engaging the community </w:t>
      </w:r>
      <w:r>
        <w:rPr>
          <w:lang w:val="en-US"/>
        </w:rPr>
        <w:t xml:space="preserve">is essential as they are </w:t>
      </w:r>
      <w:r w:rsidRPr="00A17C63">
        <w:rPr>
          <w:lang w:val="en-US"/>
        </w:rPr>
        <w:t xml:space="preserve">the experts on what the needs and resources of the communities are. They are also the people who have the appropriate solutions to the problems and challenges of the affected population. </w:t>
      </w:r>
      <w:r w:rsidR="006661BB" w:rsidRPr="00A17C63">
        <w:rPr>
          <w:lang w:val="en-US"/>
        </w:rPr>
        <w:t>Community involvement may range from partnership to ownership, depending upon the situation and the resources of the community to implement and sustain interventions.</w:t>
      </w:r>
      <w:r w:rsidR="00251E09">
        <w:rPr>
          <w:lang w:val="en-US"/>
        </w:rPr>
        <w:t xml:space="preserve"> </w:t>
      </w:r>
      <w:r w:rsidR="006661BB" w:rsidRPr="00A17C63">
        <w:rPr>
          <w:lang w:val="en-US"/>
        </w:rPr>
        <w:t xml:space="preserve">Importantly, in order to </w:t>
      </w:r>
      <w:r w:rsidR="00E60A00">
        <w:rPr>
          <w:lang w:val="en-US"/>
        </w:rPr>
        <w:t>‘</w:t>
      </w:r>
      <w:r w:rsidR="006661BB" w:rsidRPr="00A17C63">
        <w:rPr>
          <w:lang w:val="en-US"/>
        </w:rPr>
        <w:t>do no harm,</w:t>
      </w:r>
      <w:r w:rsidR="00E60A00">
        <w:rPr>
          <w:lang w:val="en-US"/>
        </w:rPr>
        <w:t>’</w:t>
      </w:r>
      <w:r w:rsidR="006661BB" w:rsidRPr="00A17C63">
        <w:rPr>
          <w:lang w:val="en-US"/>
        </w:rPr>
        <w:t xml:space="preserve"> it is essential that interventions do not destroy natural community supports</w:t>
      </w:r>
      <w:r w:rsidR="00FB5CB2">
        <w:rPr>
          <w:lang w:val="en-US"/>
        </w:rPr>
        <w:t>,</w:t>
      </w:r>
      <w:r w:rsidR="006661BB" w:rsidRPr="00A17C63">
        <w:rPr>
          <w:lang w:val="en-US"/>
        </w:rPr>
        <w:t xml:space="preserve"> but that they identify, engage and work within existing support systems. </w:t>
      </w:r>
      <w:r w:rsidRPr="00A17C63">
        <w:rPr>
          <w:lang w:val="en-US"/>
        </w:rPr>
        <w:t xml:space="preserve">Ideally community members should be involved in all phases of the </w:t>
      </w:r>
      <w:proofErr w:type="spellStart"/>
      <w:r w:rsidRPr="00A17C63">
        <w:rPr>
          <w:lang w:val="en-US"/>
        </w:rPr>
        <w:t>programme</w:t>
      </w:r>
      <w:proofErr w:type="spellEnd"/>
      <w:r w:rsidRPr="00A17C63">
        <w:rPr>
          <w:lang w:val="en-US"/>
        </w:rPr>
        <w:t xml:space="preserve"> or activity planning and i</w:t>
      </w:r>
      <w:r w:rsidRPr="004A4C8A">
        <w:rPr>
          <w:lang w:val="en-US"/>
        </w:rPr>
        <w:t xml:space="preserve">mplementation including: </w:t>
      </w:r>
    </w:p>
    <w:p w14:paraId="6DDC8B7D" w14:textId="7868EA6C" w:rsidR="004A4C8A" w:rsidRPr="00687C19" w:rsidRDefault="00E60A00" w:rsidP="00EC404E">
      <w:pPr>
        <w:pStyle w:val="ListParagraph"/>
        <w:numPr>
          <w:ilvl w:val="0"/>
          <w:numId w:val="61"/>
        </w:numPr>
        <w:rPr>
          <w:lang w:val="en-US"/>
        </w:rPr>
      </w:pPr>
      <w:r w:rsidRPr="00FB5CB2">
        <w:rPr>
          <w:lang w:val="en-US"/>
        </w:rPr>
        <w:t>a</w:t>
      </w:r>
      <w:r w:rsidR="004A4C8A" w:rsidRPr="00FB5CB2">
        <w:rPr>
          <w:lang w:val="en-US"/>
        </w:rPr>
        <w:t xml:space="preserve">ssessing needs, planning activities and drafting proposals </w:t>
      </w:r>
    </w:p>
    <w:p w14:paraId="40E01BBE" w14:textId="6BF61C88" w:rsidR="004A4C8A" w:rsidRPr="00AF3212" w:rsidRDefault="00E60A00" w:rsidP="00EC404E">
      <w:pPr>
        <w:pStyle w:val="ListParagraph"/>
        <w:numPr>
          <w:ilvl w:val="0"/>
          <w:numId w:val="61"/>
        </w:numPr>
        <w:rPr>
          <w:lang w:val="en-US"/>
        </w:rPr>
      </w:pPr>
      <w:r w:rsidRPr="00687C19">
        <w:rPr>
          <w:lang w:val="en-US"/>
        </w:rPr>
        <w:t>i</w:t>
      </w:r>
      <w:r w:rsidR="004A4C8A" w:rsidRPr="00AF3212">
        <w:rPr>
          <w:lang w:val="en-US"/>
        </w:rPr>
        <w:t>mplementing activities including mobilizing fellow community members to participate</w:t>
      </w:r>
    </w:p>
    <w:p w14:paraId="70952010" w14:textId="5BB16B71" w:rsidR="004A4C8A" w:rsidRPr="002E2DA6" w:rsidRDefault="00E60A00" w:rsidP="00EC404E">
      <w:pPr>
        <w:pStyle w:val="ListParagraph"/>
        <w:numPr>
          <w:ilvl w:val="0"/>
          <w:numId w:val="61"/>
        </w:numPr>
        <w:rPr>
          <w:lang w:val="en-US"/>
        </w:rPr>
      </w:pPr>
      <w:proofErr w:type="gramStart"/>
      <w:r w:rsidRPr="002E2DA6">
        <w:rPr>
          <w:lang w:val="en-US"/>
        </w:rPr>
        <w:t>e</w:t>
      </w:r>
      <w:r w:rsidR="004A4C8A" w:rsidRPr="002E2DA6">
        <w:rPr>
          <w:lang w:val="en-US"/>
        </w:rPr>
        <w:t>ngaging</w:t>
      </w:r>
      <w:proofErr w:type="gramEnd"/>
      <w:r w:rsidR="004A4C8A" w:rsidRPr="002E2DA6">
        <w:rPr>
          <w:lang w:val="en-US"/>
        </w:rPr>
        <w:t xml:space="preserve"> in the monitoring and evaluation processes, including having efficient beneficiary feedback mechanisms</w:t>
      </w:r>
      <w:r w:rsidRPr="002E2DA6">
        <w:rPr>
          <w:lang w:val="en-US"/>
        </w:rPr>
        <w:t>.</w:t>
      </w:r>
      <w:r w:rsidR="004A4C8A" w:rsidRPr="002E2DA6">
        <w:rPr>
          <w:lang w:val="en-US"/>
        </w:rPr>
        <w:t xml:space="preserve"> </w:t>
      </w:r>
    </w:p>
    <w:p w14:paraId="23FBF010" w14:textId="77777777" w:rsidR="00A42F4D" w:rsidRPr="00B23C57" w:rsidRDefault="00A42F4D" w:rsidP="00A42F4D">
      <w:pPr>
        <w:rPr>
          <w:lang w:val="en-GB"/>
        </w:rPr>
      </w:pPr>
    </w:p>
    <w:p w14:paraId="13355F2C" w14:textId="77777777" w:rsidR="00A42F4D" w:rsidRPr="00B23C57" w:rsidRDefault="00A42F4D" w:rsidP="00A42F4D">
      <w:pPr>
        <w:rPr>
          <w:lang w:val="en-GB"/>
        </w:rPr>
      </w:pPr>
    </w:p>
    <w:p w14:paraId="281C7EC7" w14:textId="77777777" w:rsidR="00ED2023" w:rsidRDefault="00ED2023">
      <w:pPr>
        <w:rPr>
          <w:rFonts w:asciiTheme="minorHAnsi" w:eastAsiaTheme="majorEastAsia" w:hAnsiTheme="minorHAnsi" w:cstheme="majorBidi"/>
          <w:b/>
          <w:color w:val="000000"/>
          <w:sz w:val="44"/>
          <w:szCs w:val="32"/>
          <w:lang w:val="en-US"/>
        </w:rPr>
      </w:pPr>
      <w:bookmarkStart w:id="23" w:name="_Toc441675666"/>
      <w:r>
        <w:rPr>
          <w:lang w:val="en-US"/>
        </w:rPr>
        <w:br w:type="page"/>
      </w:r>
    </w:p>
    <w:p w14:paraId="0190C7CC" w14:textId="1BA51B7E" w:rsidR="003F0233" w:rsidRDefault="005F2B21" w:rsidP="00534305">
      <w:pPr>
        <w:pStyle w:val="Heading1"/>
        <w:rPr>
          <w:lang w:val="en-GB"/>
        </w:rPr>
      </w:pPr>
      <w:bookmarkStart w:id="24" w:name="_Toc476223521"/>
      <w:r>
        <w:rPr>
          <w:lang w:val="en-US"/>
        </w:rPr>
        <w:lastRenderedPageBreak/>
        <w:t xml:space="preserve">3.  </w:t>
      </w:r>
      <w:r w:rsidR="003F0233" w:rsidRPr="005F2B21">
        <w:rPr>
          <w:lang w:val="en-GB"/>
        </w:rPr>
        <w:t xml:space="preserve">Designing and </w:t>
      </w:r>
      <w:r w:rsidR="00E60A00">
        <w:rPr>
          <w:lang w:val="en-GB"/>
        </w:rPr>
        <w:t>p</w:t>
      </w:r>
      <w:r w:rsidR="003F0233" w:rsidRPr="005F2B21">
        <w:rPr>
          <w:lang w:val="en-GB"/>
        </w:rPr>
        <w:t xml:space="preserve">lanning </w:t>
      </w:r>
      <w:r w:rsidR="00E60A00">
        <w:rPr>
          <w:lang w:val="en-GB"/>
        </w:rPr>
        <w:t>psychosocial</w:t>
      </w:r>
      <w:r w:rsidR="003F0233" w:rsidRPr="005F2B21">
        <w:rPr>
          <w:lang w:val="en-GB"/>
        </w:rPr>
        <w:t xml:space="preserve"> </w:t>
      </w:r>
      <w:r w:rsidR="00E60A00">
        <w:rPr>
          <w:lang w:val="en-GB"/>
        </w:rPr>
        <w:t>p</w:t>
      </w:r>
      <w:r w:rsidR="003F0233" w:rsidRPr="005F2B21">
        <w:rPr>
          <w:lang w:val="en-GB"/>
        </w:rPr>
        <w:t>rogrammes</w:t>
      </w:r>
      <w:bookmarkEnd w:id="24"/>
    </w:p>
    <w:p w14:paraId="2A4D820D" w14:textId="77777777" w:rsidR="00E60A00" w:rsidRPr="00795A77" w:rsidRDefault="00E60A00" w:rsidP="00096601">
      <w:pPr>
        <w:rPr>
          <w:lang w:val="en-US"/>
        </w:rPr>
      </w:pPr>
    </w:p>
    <w:bookmarkEnd w:id="23"/>
    <w:p w14:paraId="7A82F540" w14:textId="14A64932" w:rsidR="00383651" w:rsidRPr="00B23C57" w:rsidRDefault="00E60A00" w:rsidP="00383651">
      <w:pPr>
        <w:rPr>
          <w:lang w:val="en-GB"/>
        </w:rPr>
      </w:pPr>
      <w:r>
        <w:rPr>
          <w:lang w:val="en-GB"/>
        </w:rPr>
        <w:t>E</w:t>
      </w:r>
      <w:r w:rsidR="00383651" w:rsidRPr="00B23C57">
        <w:rPr>
          <w:lang w:val="en-GB"/>
        </w:rPr>
        <w:t>very crisis situation</w:t>
      </w:r>
      <w:r>
        <w:rPr>
          <w:lang w:val="en-GB"/>
        </w:rPr>
        <w:t xml:space="preserve"> is unique and so</w:t>
      </w:r>
      <w:r w:rsidR="00383651" w:rsidRPr="00B23C57">
        <w:rPr>
          <w:lang w:val="en-GB"/>
        </w:rPr>
        <w:t xml:space="preserve"> there is no blueprint on how best to respond to PS needs.</w:t>
      </w:r>
      <w:r w:rsidR="00251E09">
        <w:rPr>
          <w:lang w:val="en-GB"/>
        </w:rPr>
        <w:t xml:space="preserve"> </w:t>
      </w:r>
      <w:r w:rsidR="009033CA">
        <w:rPr>
          <w:lang w:val="en-GB"/>
        </w:rPr>
        <w:t>An assessment is t</w:t>
      </w:r>
      <w:r w:rsidR="00383651" w:rsidRPr="00B23C57">
        <w:rPr>
          <w:lang w:val="en-GB"/>
        </w:rPr>
        <w:t>he first step in choosing which activities to implement in a PS response.</w:t>
      </w:r>
      <w:r w:rsidR="00251E09">
        <w:rPr>
          <w:lang w:val="en-GB"/>
        </w:rPr>
        <w:t xml:space="preserve"> </w:t>
      </w:r>
      <w:r w:rsidR="00383651" w:rsidRPr="00B23C57">
        <w:rPr>
          <w:lang w:val="en-GB"/>
        </w:rPr>
        <w:t>An assessment explores how people have been affected; how they are reacting – including positive reactions and strengths; what their needs are; and what resources, both human and practical, are available to conduct support activities.</w:t>
      </w:r>
      <w:r w:rsidR="00251E09">
        <w:rPr>
          <w:lang w:val="en-GB"/>
        </w:rPr>
        <w:t xml:space="preserve"> </w:t>
      </w:r>
      <w:r w:rsidR="00383651" w:rsidRPr="00B23C57">
        <w:rPr>
          <w:lang w:val="en-GB"/>
        </w:rPr>
        <w:t>Assessments also help to identify vulnerable sub-groups.</w:t>
      </w:r>
      <w:r w:rsidR="00251E09">
        <w:rPr>
          <w:lang w:val="en-GB"/>
        </w:rPr>
        <w:t xml:space="preserve"> </w:t>
      </w:r>
      <w:r w:rsidR="00383651" w:rsidRPr="00B23C57">
        <w:rPr>
          <w:lang w:val="en-GB"/>
        </w:rPr>
        <w:t>Essentially, assessments pave the way for deciding where, when and how to start PS activities for different populations.</w:t>
      </w:r>
      <w:r w:rsidR="00251E09">
        <w:rPr>
          <w:lang w:val="en-GB"/>
        </w:rPr>
        <w:t xml:space="preserve"> </w:t>
      </w:r>
    </w:p>
    <w:p w14:paraId="0D079D5D" w14:textId="77777777" w:rsidR="00383651" w:rsidRPr="00B23C57" w:rsidRDefault="00383651" w:rsidP="00383651">
      <w:pPr>
        <w:rPr>
          <w:lang w:val="en-GB"/>
        </w:rPr>
      </w:pPr>
    </w:p>
    <w:p w14:paraId="782CB373" w14:textId="4A52BBCF" w:rsidR="00CF3206" w:rsidRDefault="00383651" w:rsidP="00383651">
      <w:pPr>
        <w:rPr>
          <w:lang w:val="en-GB"/>
        </w:rPr>
      </w:pPr>
      <w:r w:rsidRPr="00B23C57">
        <w:rPr>
          <w:lang w:val="en-GB"/>
        </w:rPr>
        <w:t>Programme managers have to consider what resources are available in terms of finances, staffing, time, transport, materials, etc.</w:t>
      </w:r>
      <w:r w:rsidR="00251E09">
        <w:rPr>
          <w:lang w:val="en-GB"/>
        </w:rPr>
        <w:t xml:space="preserve"> </w:t>
      </w:r>
      <w:r w:rsidRPr="00B23C57">
        <w:rPr>
          <w:lang w:val="en-GB"/>
        </w:rPr>
        <w:t>They also need to work out how a PS support response can best be managed, and how it fits in with the other services an</w:t>
      </w:r>
      <w:r w:rsidR="007E1856">
        <w:rPr>
          <w:lang w:val="en-GB"/>
        </w:rPr>
        <w:t>d</w:t>
      </w:r>
      <w:r w:rsidRPr="00B23C57">
        <w:rPr>
          <w:lang w:val="en-GB"/>
        </w:rPr>
        <w:t xml:space="preserve"> activities provided by the NS</w:t>
      </w:r>
      <w:r w:rsidR="007E1856">
        <w:rPr>
          <w:lang w:val="en-GB"/>
        </w:rPr>
        <w:t>,</w:t>
      </w:r>
      <w:r w:rsidRPr="00B23C57">
        <w:rPr>
          <w:lang w:val="en-GB"/>
        </w:rPr>
        <w:t xml:space="preserve"> and other organi</w:t>
      </w:r>
      <w:r w:rsidR="00E60A00">
        <w:rPr>
          <w:lang w:val="en-GB"/>
        </w:rPr>
        <w:t>s</w:t>
      </w:r>
      <w:r w:rsidRPr="00B23C57">
        <w:rPr>
          <w:lang w:val="en-GB"/>
        </w:rPr>
        <w:t>ations providing services and activities in the community.</w:t>
      </w:r>
      <w:r w:rsidR="00251E09">
        <w:rPr>
          <w:lang w:val="en-GB"/>
        </w:rPr>
        <w:t xml:space="preserve"> </w:t>
      </w:r>
      <w:r w:rsidRPr="00B23C57">
        <w:rPr>
          <w:lang w:val="en-GB"/>
        </w:rPr>
        <w:t xml:space="preserve"> </w:t>
      </w:r>
    </w:p>
    <w:p w14:paraId="65ED4B98" w14:textId="77777777" w:rsidR="00CF3206" w:rsidRDefault="00CF3206" w:rsidP="00383651">
      <w:pPr>
        <w:rPr>
          <w:lang w:val="en-GB"/>
        </w:rPr>
      </w:pPr>
    </w:p>
    <w:p w14:paraId="717DC41D" w14:textId="72F39218" w:rsidR="00CF3206" w:rsidRDefault="00CF3206" w:rsidP="00383651">
      <w:pPr>
        <w:rPr>
          <w:lang w:val="en-GB"/>
        </w:rPr>
      </w:pPr>
      <w:r>
        <w:rPr>
          <w:lang w:val="en-GB"/>
        </w:rPr>
        <w:t xml:space="preserve">Psychosocial support activities can be </w:t>
      </w:r>
      <w:r w:rsidR="00286181">
        <w:rPr>
          <w:lang w:val="en-GB"/>
        </w:rPr>
        <w:t xml:space="preserve">arranged in different ways, either as </w:t>
      </w:r>
      <w:r>
        <w:rPr>
          <w:lang w:val="en-GB"/>
        </w:rPr>
        <w:t xml:space="preserve">standalone activities or integrated with other </w:t>
      </w:r>
      <w:r w:rsidR="00EF119E">
        <w:rPr>
          <w:lang w:val="en-GB"/>
        </w:rPr>
        <w:t>responses</w:t>
      </w:r>
      <w:r w:rsidR="00286181">
        <w:rPr>
          <w:lang w:val="en-GB"/>
        </w:rPr>
        <w:t>:</w:t>
      </w:r>
    </w:p>
    <w:p w14:paraId="7D228B5A" w14:textId="505E52CF" w:rsidR="00A10276" w:rsidRDefault="00286181" w:rsidP="00EC404E">
      <w:pPr>
        <w:pStyle w:val="ListParagraph"/>
        <w:numPr>
          <w:ilvl w:val="0"/>
          <w:numId w:val="64"/>
        </w:numPr>
        <w:rPr>
          <w:lang w:val="en-US"/>
        </w:rPr>
      </w:pPr>
      <w:r w:rsidRPr="00A10276">
        <w:rPr>
          <w:lang w:val="en-US"/>
        </w:rPr>
        <w:t>A ‘s</w:t>
      </w:r>
      <w:r w:rsidR="00CF3206" w:rsidRPr="00A10276">
        <w:rPr>
          <w:lang w:val="en-US"/>
        </w:rPr>
        <w:t xml:space="preserve">tand-alone psychosocial </w:t>
      </w:r>
      <w:proofErr w:type="spellStart"/>
      <w:r w:rsidR="00CF3206" w:rsidRPr="00A10276">
        <w:rPr>
          <w:lang w:val="en-US"/>
        </w:rPr>
        <w:t>programme</w:t>
      </w:r>
      <w:proofErr w:type="spellEnd"/>
      <w:r w:rsidRPr="00A10276">
        <w:rPr>
          <w:lang w:val="en-US"/>
        </w:rPr>
        <w:t>’</w:t>
      </w:r>
      <w:r w:rsidR="00CF3206" w:rsidRPr="00A10276">
        <w:rPr>
          <w:lang w:val="en-US"/>
        </w:rPr>
        <w:t xml:space="preserve"> usually ha</w:t>
      </w:r>
      <w:r w:rsidRPr="00A10276">
        <w:rPr>
          <w:lang w:val="en-US"/>
        </w:rPr>
        <w:t xml:space="preserve">s </w:t>
      </w:r>
      <w:r w:rsidR="00CF3206" w:rsidRPr="00A10276">
        <w:rPr>
          <w:lang w:val="en-US"/>
        </w:rPr>
        <w:t xml:space="preserve">an independent staff and budget and is administered as a separate </w:t>
      </w:r>
      <w:proofErr w:type="spellStart"/>
      <w:r w:rsidR="00CF3206" w:rsidRPr="00A10276">
        <w:rPr>
          <w:lang w:val="en-US"/>
        </w:rPr>
        <w:t>pro</w:t>
      </w:r>
      <w:r w:rsidR="00CF3206" w:rsidRPr="00A10276">
        <w:rPr>
          <w:lang w:val="en-US"/>
        </w:rPr>
        <w:softHyphen/>
        <w:t>gramme</w:t>
      </w:r>
      <w:proofErr w:type="spellEnd"/>
      <w:r w:rsidR="00CF3206" w:rsidRPr="00A10276">
        <w:rPr>
          <w:lang w:val="en-US"/>
        </w:rPr>
        <w:t xml:space="preserve"> from others. </w:t>
      </w:r>
    </w:p>
    <w:p w14:paraId="51CBDBD9" w14:textId="6422E811" w:rsidR="00286181" w:rsidRPr="0028050C" w:rsidRDefault="00286181" w:rsidP="00EC404E">
      <w:pPr>
        <w:pStyle w:val="ListParagraph"/>
        <w:rPr>
          <w:lang w:val="en-US"/>
        </w:rPr>
      </w:pPr>
      <w:r w:rsidRPr="00A10276">
        <w:rPr>
          <w:lang w:val="en-US"/>
        </w:rPr>
        <w:t>‘</w:t>
      </w:r>
      <w:r w:rsidR="00CF3206" w:rsidRPr="0028050C">
        <w:rPr>
          <w:lang w:val="en-US"/>
        </w:rPr>
        <w:t xml:space="preserve">Psychosocial </w:t>
      </w:r>
      <w:proofErr w:type="spellStart"/>
      <w:r w:rsidR="00CF3206" w:rsidRPr="0028050C">
        <w:rPr>
          <w:lang w:val="en-US"/>
        </w:rPr>
        <w:t>plus</w:t>
      </w:r>
      <w:r>
        <w:rPr>
          <w:lang w:val="en-US"/>
        </w:rPr>
        <w:t>’</w:t>
      </w:r>
      <w:proofErr w:type="spellEnd"/>
      <w:r w:rsidR="00CF3206" w:rsidRPr="0028050C">
        <w:rPr>
          <w:lang w:val="en-US"/>
        </w:rPr>
        <w:t xml:space="preserve"> is a </w:t>
      </w:r>
      <w:r w:rsidR="00EF119E">
        <w:rPr>
          <w:lang w:val="en-US"/>
        </w:rPr>
        <w:t xml:space="preserve">psychosocial </w:t>
      </w:r>
      <w:proofErr w:type="spellStart"/>
      <w:r w:rsidR="00EF119E">
        <w:rPr>
          <w:lang w:val="en-US"/>
        </w:rPr>
        <w:t>programme</w:t>
      </w:r>
      <w:proofErr w:type="spellEnd"/>
      <w:r w:rsidR="00EF119E">
        <w:rPr>
          <w:lang w:val="en-US"/>
        </w:rPr>
        <w:t xml:space="preserve"> that</w:t>
      </w:r>
      <w:r w:rsidR="00CF3206" w:rsidRPr="0028050C">
        <w:rPr>
          <w:lang w:val="en-US"/>
        </w:rPr>
        <w:t xml:space="preserve"> integrates psychosocial needs with other basic needs, such as food, shelter, water, clothing or livelihood</w:t>
      </w:r>
      <w:r w:rsidR="007E1856">
        <w:rPr>
          <w:lang w:val="en-US"/>
        </w:rPr>
        <w:t>s</w:t>
      </w:r>
      <w:r w:rsidR="00CF3206" w:rsidRPr="0028050C">
        <w:rPr>
          <w:lang w:val="en-US"/>
        </w:rPr>
        <w:t xml:space="preserve">. </w:t>
      </w:r>
    </w:p>
    <w:p w14:paraId="590854DD" w14:textId="68D8C8FB" w:rsidR="00EF119E" w:rsidRPr="00A10276" w:rsidRDefault="00286181" w:rsidP="00EC404E">
      <w:pPr>
        <w:pStyle w:val="ListParagraph"/>
        <w:rPr>
          <w:lang w:val="en-US"/>
        </w:rPr>
      </w:pPr>
      <w:r w:rsidRPr="00A10276">
        <w:rPr>
          <w:lang w:val="en-US"/>
        </w:rPr>
        <w:t>‘</w:t>
      </w:r>
      <w:proofErr w:type="gramStart"/>
      <w:r w:rsidR="00EF119E" w:rsidRPr="00A10276">
        <w:rPr>
          <w:lang w:val="en-US"/>
        </w:rPr>
        <w:t>Psychosocial activities i</w:t>
      </w:r>
      <w:r w:rsidR="00CF3206" w:rsidRPr="00A10276">
        <w:rPr>
          <w:lang w:val="en-US"/>
        </w:rPr>
        <w:t>ntegrated into other responses</w:t>
      </w:r>
      <w:r w:rsidRPr="00A10276">
        <w:rPr>
          <w:lang w:val="en-US"/>
        </w:rPr>
        <w:t>’ is</w:t>
      </w:r>
      <w:proofErr w:type="gramEnd"/>
      <w:r w:rsidR="00CF3206" w:rsidRPr="00A10276">
        <w:rPr>
          <w:lang w:val="en-US"/>
        </w:rPr>
        <w:t xml:space="preserve"> </w:t>
      </w:r>
      <w:r w:rsidRPr="00A10276">
        <w:rPr>
          <w:lang w:val="en-US"/>
        </w:rPr>
        <w:t>an</w:t>
      </w:r>
      <w:r w:rsidR="00CF3206" w:rsidRPr="00A10276">
        <w:rPr>
          <w:lang w:val="en-US"/>
        </w:rPr>
        <w:t xml:space="preserve"> approach </w:t>
      </w:r>
      <w:r w:rsidRPr="00A10276">
        <w:rPr>
          <w:lang w:val="en-US"/>
        </w:rPr>
        <w:t xml:space="preserve">where </w:t>
      </w:r>
      <w:r w:rsidR="00CF3206" w:rsidRPr="00A10276">
        <w:rPr>
          <w:lang w:val="en-US"/>
        </w:rPr>
        <w:t xml:space="preserve">psychosocial activities are a component of another larger </w:t>
      </w:r>
      <w:proofErr w:type="spellStart"/>
      <w:r w:rsidR="00CF3206" w:rsidRPr="00A10276">
        <w:rPr>
          <w:lang w:val="en-US"/>
        </w:rPr>
        <w:t>programme</w:t>
      </w:r>
      <w:proofErr w:type="spellEnd"/>
      <w:r w:rsidR="00CF3206" w:rsidRPr="00A10276">
        <w:rPr>
          <w:lang w:val="en-US"/>
        </w:rPr>
        <w:t xml:space="preserve"> that addresses a range of needs. </w:t>
      </w:r>
    </w:p>
    <w:p w14:paraId="2FAC8C03" w14:textId="77777777" w:rsidR="00EF119E" w:rsidRPr="000170E9" w:rsidRDefault="00EF119E" w:rsidP="00A17C63">
      <w:pPr>
        <w:autoSpaceDE w:val="0"/>
        <w:autoSpaceDN w:val="0"/>
        <w:adjustRightInd w:val="0"/>
        <w:ind w:left="1080"/>
        <w:contextualSpacing/>
        <w:rPr>
          <w:rFonts w:cs="Times New Roman"/>
          <w:color w:val="000000"/>
          <w:lang w:val="en-US"/>
        </w:rPr>
      </w:pPr>
    </w:p>
    <w:p w14:paraId="09840DE2" w14:textId="15399DAF" w:rsidR="00383651" w:rsidRDefault="00286181" w:rsidP="00383651">
      <w:pPr>
        <w:rPr>
          <w:lang w:val="en-GB"/>
        </w:rPr>
      </w:pPr>
      <w:r>
        <w:rPr>
          <w:lang w:val="en-GB"/>
        </w:rPr>
        <w:t xml:space="preserve">Please </w:t>
      </w:r>
      <w:r w:rsidR="00383651" w:rsidRPr="00B23C57">
        <w:rPr>
          <w:lang w:val="en-GB"/>
        </w:rPr>
        <w:t xml:space="preserve">see the PS Centre publication </w:t>
      </w:r>
      <w:r w:rsidR="00383651" w:rsidRPr="00B23C57">
        <w:rPr>
          <w:i/>
          <w:lang w:val="en-GB"/>
        </w:rPr>
        <w:t>Strengthening Resilience:</w:t>
      </w:r>
      <w:r w:rsidR="00251E09">
        <w:rPr>
          <w:i/>
          <w:lang w:val="en-GB"/>
        </w:rPr>
        <w:t xml:space="preserve"> </w:t>
      </w:r>
      <w:r w:rsidR="00383651" w:rsidRPr="00B23C57">
        <w:rPr>
          <w:i/>
          <w:lang w:val="en-GB"/>
        </w:rPr>
        <w:t>A global selection of psychosocial interventions</w:t>
      </w:r>
      <w:r w:rsidR="00251E09">
        <w:rPr>
          <w:lang w:val="en-GB"/>
        </w:rPr>
        <w:t xml:space="preserve"> </w:t>
      </w:r>
      <w:r>
        <w:rPr>
          <w:lang w:val="en-GB"/>
        </w:rPr>
        <w:t>f</w:t>
      </w:r>
      <w:r w:rsidRPr="00B23C57">
        <w:rPr>
          <w:lang w:val="en-GB"/>
        </w:rPr>
        <w:t>or more information on PS response models and activities that are fundamental to IFRC PS support responses,</w:t>
      </w:r>
    </w:p>
    <w:p w14:paraId="2A1552D2" w14:textId="77777777" w:rsidR="003F0233" w:rsidRDefault="003F0233" w:rsidP="001665E0">
      <w:pPr>
        <w:rPr>
          <w:lang w:val="en-GB" w:eastAsia="ja-JP"/>
        </w:rPr>
      </w:pPr>
    </w:p>
    <w:p w14:paraId="0F171337" w14:textId="4073A664" w:rsidR="00143357" w:rsidRDefault="00143357" w:rsidP="00EC404E">
      <w:pPr>
        <w:pStyle w:val="Heading3"/>
        <w:numPr>
          <w:ilvl w:val="0"/>
          <w:numId w:val="0"/>
        </w:numPr>
        <w:rPr>
          <w:lang w:eastAsia="ja-JP"/>
        </w:rPr>
      </w:pPr>
      <w:bookmarkStart w:id="25" w:name="_Toc476223522"/>
      <w:r>
        <w:rPr>
          <w:lang w:eastAsia="ja-JP"/>
        </w:rPr>
        <w:t xml:space="preserve">Why </w:t>
      </w:r>
      <w:r w:rsidR="00286181">
        <w:rPr>
          <w:lang w:eastAsia="ja-JP"/>
        </w:rPr>
        <w:t>monitoring and evaluation?</w:t>
      </w:r>
      <w:bookmarkEnd w:id="25"/>
    </w:p>
    <w:p w14:paraId="1DA1C6CC" w14:textId="428F5F00" w:rsidR="00A42F4D" w:rsidRPr="00B23C57" w:rsidRDefault="00A42F4D" w:rsidP="001665E0">
      <w:pPr>
        <w:rPr>
          <w:lang w:val="en-GB"/>
        </w:rPr>
      </w:pPr>
      <w:r w:rsidRPr="00B23C57">
        <w:rPr>
          <w:lang w:val="en-GB" w:eastAsia="ja-JP"/>
        </w:rPr>
        <w:t xml:space="preserve">Monitoring and evaluation (M&amp;E) are very important management </w:t>
      </w:r>
      <w:r w:rsidR="00FF38D6" w:rsidRPr="00B23C57">
        <w:rPr>
          <w:lang w:val="en-GB" w:eastAsia="ja-JP"/>
        </w:rPr>
        <w:t xml:space="preserve">tools. </w:t>
      </w:r>
      <w:r w:rsidR="00A10276">
        <w:rPr>
          <w:lang w:val="en-GB" w:eastAsia="ja-JP"/>
        </w:rPr>
        <w:t xml:space="preserve">They are </w:t>
      </w:r>
      <w:r w:rsidRPr="00B23C57">
        <w:rPr>
          <w:lang w:val="en-GB" w:eastAsia="ja-JP"/>
        </w:rPr>
        <w:t xml:space="preserve">used to keep a check on all aspects of a PS response, </w:t>
      </w:r>
      <w:r w:rsidR="00680E6E">
        <w:rPr>
          <w:lang w:val="en-GB" w:eastAsia="ja-JP"/>
        </w:rPr>
        <w:t xml:space="preserve">to ensure learning and accountability, </w:t>
      </w:r>
      <w:r w:rsidRPr="00B23C57">
        <w:rPr>
          <w:lang w:val="en-GB" w:eastAsia="ja-JP"/>
        </w:rPr>
        <w:t xml:space="preserve">and to assess if the implemented activities are having the desired effect of improving PS </w:t>
      </w:r>
      <w:r w:rsidR="00251E09">
        <w:rPr>
          <w:lang w:val="en-GB" w:eastAsia="ja-JP"/>
        </w:rPr>
        <w:t>well-being</w:t>
      </w:r>
      <w:r w:rsidRPr="00B23C57">
        <w:rPr>
          <w:lang w:val="en-GB" w:eastAsia="ja-JP"/>
        </w:rPr>
        <w:t>.</w:t>
      </w:r>
      <w:r w:rsidR="00251E09">
        <w:rPr>
          <w:lang w:val="en-GB" w:eastAsia="ja-JP"/>
        </w:rPr>
        <w:t xml:space="preserve"> </w:t>
      </w:r>
      <w:r w:rsidRPr="00B23C57">
        <w:rPr>
          <w:lang w:val="en-GB" w:eastAsia="ja-JP"/>
        </w:rPr>
        <w:t>M&amp;E forms the basis for clear and accurate reporting on the results achieved by a PS project or programme. In this way, information reporting becomes an opportunity to learn from our programmes, to inform decisions, and to assess the impacts of what we do.</w:t>
      </w:r>
      <w:r w:rsidR="00251E09">
        <w:rPr>
          <w:lang w:val="en-GB" w:eastAsia="ja-JP"/>
        </w:rPr>
        <w:t xml:space="preserve"> </w:t>
      </w:r>
      <w:r w:rsidRPr="00B23C57">
        <w:rPr>
          <w:lang w:val="en-GB"/>
        </w:rPr>
        <w:t>M&amp;E addresses the following questions when implementing PS programmes:</w:t>
      </w:r>
    </w:p>
    <w:p w14:paraId="6254481E" w14:textId="77777777" w:rsidR="00A42F4D" w:rsidRPr="00A10276" w:rsidRDefault="00A42F4D" w:rsidP="00EC404E">
      <w:pPr>
        <w:pStyle w:val="ListParagraph"/>
        <w:numPr>
          <w:ilvl w:val="0"/>
          <w:numId w:val="65"/>
        </w:numPr>
        <w:rPr>
          <w:lang w:val="en-GB"/>
        </w:rPr>
      </w:pPr>
      <w:r w:rsidRPr="00A10276">
        <w:rPr>
          <w:lang w:val="en-GB"/>
        </w:rPr>
        <w:t xml:space="preserve">What does the project intend to change? </w:t>
      </w:r>
    </w:p>
    <w:p w14:paraId="565F86BB" w14:textId="77777777" w:rsidR="00A42F4D" w:rsidRPr="00A10276" w:rsidRDefault="00A42F4D" w:rsidP="00EC404E">
      <w:pPr>
        <w:pStyle w:val="ListParagraph"/>
        <w:numPr>
          <w:ilvl w:val="0"/>
          <w:numId w:val="65"/>
        </w:numPr>
        <w:rPr>
          <w:lang w:val="en-GB"/>
        </w:rPr>
      </w:pPr>
      <w:r w:rsidRPr="00A10276">
        <w:rPr>
          <w:lang w:val="en-GB"/>
        </w:rPr>
        <w:t xml:space="preserve">Who is it benefitting? </w:t>
      </w:r>
    </w:p>
    <w:p w14:paraId="29C099FD" w14:textId="77777777" w:rsidR="00A42F4D" w:rsidRPr="00AF3212" w:rsidRDefault="00A42F4D" w:rsidP="00EC404E">
      <w:pPr>
        <w:pStyle w:val="ListParagraph"/>
        <w:numPr>
          <w:ilvl w:val="0"/>
          <w:numId w:val="65"/>
        </w:numPr>
        <w:rPr>
          <w:lang w:val="en-GB"/>
        </w:rPr>
      </w:pPr>
      <w:r w:rsidRPr="00AF3212">
        <w:rPr>
          <w:lang w:val="en-GB"/>
        </w:rPr>
        <w:t xml:space="preserve">Is the project on track? </w:t>
      </w:r>
    </w:p>
    <w:p w14:paraId="5CE04185" w14:textId="77777777" w:rsidR="00A42F4D" w:rsidRPr="002E2DA6" w:rsidRDefault="00A42F4D" w:rsidP="00EC404E">
      <w:pPr>
        <w:pStyle w:val="ListParagraph"/>
        <w:numPr>
          <w:ilvl w:val="0"/>
          <w:numId w:val="65"/>
        </w:numPr>
        <w:rPr>
          <w:lang w:val="en-GB"/>
        </w:rPr>
      </w:pPr>
      <w:r w:rsidRPr="002E2DA6">
        <w:rPr>
          <w:lang w:val="en-GB"/>
        </w:rPr>
        <w:t xml:space="preserve">How do I know if there is something wrong in my project? </w:t>
      </w:r>
    </w:p>
    <w:p w14:paraId="223E7784" w14:textId="77777777" w:rsidR="00A42F4D" w:rsidRPr="002E2DA6" w:rsidRDefault="00A42F4D" w:rsidP="00EC404E">
      <w:pPr>
        <w:pStyle w:val="ListParagraph"/>
        <w:numPr>
          <w:ilvl w:val="0"/>
          <w:numId w:val="65"/>
        </w:numPr>
        <w:rPr>
          <w:lang w:val="en-GB"/>
        </w:rPr>
      </w:pPr>
      <w:r w:rsidRPr="002E2DA6">
        <w:rPr>
          <w:lang w:val="en-GB"/>
        </w:rPr>
        <w:t xml:space="preserve">What do I need to adjust and to improve it? </w:t>
      </w:r>
    </w:p>
    <w:p w14:paraId="517BC184" w14:textId="77777777" w:rsidR="00A42F4D" w:rsidRDefault="00A42F4D" w:rsidP="00EC404E">
      <w:pPr>
        <w:pStyle w:val="ListParagraph"/>
        <w:numPr>
          <w:ilvl w:val="0"/>
          <w:numId w:val="65"/>
        </w:numPr>
        <w:rPr>
          <w:lang w:val="en-GB"/>
        </w:rPr>
      </w:pPr>
      <w:r w:rsidRPr="002E2DA6">
        <w:rPr>
          <w:lang w:val="en-GB"/>
        </w:rPr>
        <w:t>How do I know if the project is bringing about the change I want?</w:t>
      </w:r>
    </w:p>
    <w:p w14:paraId="69832CF0" w14:textId="77777777" w:rsidR="00534305" w:rsidRDefault="00534305" w:rsidP="00534305">
      <w:pPr>
        <w:rPr>
          <w:lang w:val="en-GB"/>
        </w:rPr>
      </w:pPr>
    </w:p>
    <w:p w14:paraId="08A021AB" w14:textId="77777777" w:rsidR="00534305" w:rsidRDefault="00534305" w:rsidP="00534305">
      <w:pPr>
        <w:rPr>
          <w:lang w:val="en-GB"/>
        </w:rPr>
      </w:pPr>
    </w:p>
    <w:p w14:paraId="023860DC" w14:textId="77777777" w:rsidR="00534305" w:rsidRPr="00534305" w:rsidRDefault="00534305" w:rsidP="00534305">
      <w:pPr>
        <w:rPr>
          <w:lang w:val="en-GB"/>
        </w:rPr>
      </w:pPr>
    </w:p>
    <w:p w14:paraId="13BBD87F" w14:textId="77777777" w:rsidR="001665E0" w:rsidRPr="00C01120" w:rsidRDefault="001665E0" w:rsidP="00A17C63">
      <w:pPr>
        <w:ind w:left="284"/>
        <w:rPr>
          <w:lang w:val="en-GB"/>
        </w:rPr>
      </w:pPr>
    </w:p>
    <w:tbl>
      <w:tblPr>
        <w:tblStyle w:val="TabelIFRC"/>
        <w:tblpPr w:leftFromText="180" w:rightFromText="180" w:vertAnchor="text" w:tblpY="1"/>
        <w:tblOverlap w:val="never"/>
        <w:tblW w:w="0" w:type="auto"/>
        <w:tblLook w:val="04A0" w:firstRow="1" w:lastRow="0" w:firstColumn="1" w:lastColumn="0" w:noHBand="0" w:noVBand="1"/>
      </w:tblPr>
      <w:tblGrid>
        <w:gridCol w:w="8730"/>
      </w:tblGrid>
      <w:tr w:rsidR="001665E0" w:rsidRPr="00DE0510" w14:paraId="00E619C3" w14:textId="77777777" w:rsidTr="00EC404E">
        <w:trPr>
          <w:cnfStyle w:val="100000000000" w:firstRow="1" w:lastRow="0" w:firstColumn="0" w:lastColumn="0" w:oddVBand="0" w:evenVBand="0" w:oddHBand="0" w:evenHBand="0" w:firstRowFirstColumn="0" w:firstRowLastColumn="0" w:lastRowFirstColumn="0" w:lastRowLastColumn="0"/>
        </w:trPr>
        <w:tc>
          <w:tcPr>
            <w:tcW w:w="8730" w:type="dxa"/>
          </w:tcPr>
          <w:p w14:paraId="286D3710" w14:textId="77777777" w:rsidR="001665E0" w:rsidRPr="00B23C57" w:rsidRDefault="001665E0" w:rsidP="00286181">
            <w:r w:rsidRPr="00B23C57">
              <w:rPr>
                <w:color w:val="000000"/>
                <w:sz w:val="22"/>
                <w:szCs w:val="22"/>
                <w:lang w:eastAsia="ja-JP"/>
              </w:rPr>
              <w:lastRenderedPageBreak/>
              <w:t>A well-functioning M&amp;E system is a critical part of good PS programme management and accountability and provides information to:</w:t>
            </w:r>
          </w:p>
        </w:tc>
      </w:tr>
      <w:tr w:rsidR="00A42F4D" w:rsidRPr="00DE0510" w14:paraId="2DCFA4B6" w14:textId="77777777" w:rsidTr="00EC404E">
        <w:trPr>
          <w:cnfStyle w:val="000000100000" w:firstRow="0" w:lastRow="0" w:firstColumn="0" w:lastColumn="0" w:oddVBand="0" w:evenVBand="0" w:oddHBand="1" w:evenHBand="0" w:firstRowFirstColumn="0" w:firstRowLastColumn="0" w:lastRowFirstColumn="0" w:lastRowLastColumn="0"/>
        </w:trPr>
        <w:tc>
          <w:tcPr>
            <w:tcW w:w="8730" w:type="dxa"/>
          </w:tcPr>
          <w:p w14:paraId="1677031E" w14:textId="77777777" w:rsidR="00A42F4D" w:rsidRPr="00B23C57" w:rsidRDefault="00A42F4D" w:rsidP="007D57CA">
            <w:pPr>
              <w:pStyle w:val="ListParagraph"/>
              <w:numPr>
                <w:ilvl w:val="0"/>
                <w:numId w:val="3"/>
              </w:numPr>
            </w:pPr>
            <w:r w:rsidRPr="00B23C57">
              <w:rPr>
                <w:i/>
              </w:rPr>
              <w:t>Support project/programme implementation</w:t>
            </w:r>
            <w:r w:rsidRPr="00B23C57">
              <w:t xml:space="preserve"> with accurate, evidence-based reporting to guide and improve project/programme performance.</w:t>
            </w:r>
          </w:p>
          <w:p w14:paraId="6EBF4EFE" w14:textId="50B498F4" w:rsidR="00A42F4D" w:rsidRPr="00096BCB" w:rsidRDefault="00A42F4D" w:rsidP="007D57CA">
            <w:pPr>
              <w:pStyle w:val="ListParagraph"/>
              <w:numPr>
                <w:ilvl w:val="0"/>
                <w:numId w:val="3"/>
              </w:numPr>
              <w:rPr>
                <w:lang w:val="en-US"/>
              </w:rPr>
            </w:pPr>
            <w:r w:rsidRPr="002575CF">
              <w:t>Contribute to organi</w:t>
            </w:r>
            <w:r w:rsidR="00286181" w:rsidRPr="002575CF">
              <w:t>s</w:t>
            </w:r>
            <w:r w:rsidRPr="002575CF">
              <w:t>ational learning and knowledge sharing</w:t>
            </w:r>
            <w:r w:rsidRPr="00B23C57">
              <w:t xml:space="preserve"> by reflecting on and sharing experiences and lessons.</w:t>
            </w:r>
          </w:p>
          <w:p w14:paraId="3C465B59" w14:textId="45749EF5" w:rsidR="00A42F4D" w:rsidRPr="00E9132D" w:rsidRDefault="00A42F4D" w:rsidP="007D57CA">
            <w:pPr>
              <w:pStyle w:val="ListParagraph"/>
              <w:numPr>
                <w:ilvl w:val="0"/>
                <w:numId w:val="3"/>
              </w:numPr>
              <w:rPr>
                <w:lang w:val="en-US"/>
              </w:rPr>
            </w:pPr>
            <w:r w:rsidRPr="00B23C57">
              <w:rPr>
                <w:i/>
              </w:rPr>
              <w:t>Uphold accountability and compliance</w:t>
            </w:r>
            <w:r w:rsidRPr="00B23C57">
              <w:t xml:space="preserve"> by demonstrating whether or not our work has been carried</w:t>
            </w:r>
            <w:r w:rsidR="00E9132D">
              <w:t xml:space="preserve"> out as agreed and in alignment with</w:t>
            </w:r>
            <w:r w:rsidRPr="00B23C57">
              <w:t xml:space="preserve"> established standards</w:t>
            </w:r>
            <w:r w:rsidRPr="00B23C57">
              <w:rPr>
                <w:rStyle w:val="FootnoteReference"/>
                <w:sz w:val="22"/>
                <w:szCs w:val="22"/>
                <w:lang w:eastAsia="ja-JP"/>
              </w:rPr>
              <w:footnoteReference w:id="16"/>
            </w:r>
            <w:r w:rsidRPr="00B23C57">
              <w:t xml:space="preserve"> and with any other donor requirements.</w:t>
            </w:r>
            <w:r w:rsidR="00E722B7">
              <w:rPr>
                <w:rStyle w:val="FootnoteReference"/>
              </w:rPr>
              <w:footnoteReference w:id="17"/>
            </w:r>
          </w:p>
          <w:p w14:paraId="722B4B4F" w14:textId="77777777" w:rsidR="00A42F4D" w:rsidRPr="00096BCB" w:rsidRDefault="00A42F4D" w:rsidP="007D57CA">
            <w:pPr>
              <w:pStyle w:val="ListParagraph"/>
              <w:numPr>
                <w:ilvl w:val="0"/>
                <w:numId w:val="3"/>
              </w:numPr>
              <w:rPr>
                <w:lang w:val="en-US"/>
              </w:rPr>
            </w:pPr>
            <w:r w:rsidRPr="00B23C57">
              <w:rPr>
                <w:i/>
              </w:rPr>
              <w:t>Provide opportunities for stakeholder feedback</w:t>
            </w:r>
            <w:r w:rsidRPr="00B23C57">
              <w:t xml:space="preserve">, especially beneficiaries, to provide input into and perceptions of our work. </w:t>
            </w:r>
          </w:p>
          <w:p w14:paraId="01F4F7B6" w14:textId="3B5CAA6C" w:rsidR="00A42F4D" w:rsidRPr="00096BCB" w:rsidRDefault="00A42F4D" w:rsidP="007D57CA">
            <w:pPr>
              <w:pStyle w:val="ListParagraph"/>
              <w:numPr>
                <w:ilvl w:val="0"/>
                <w:numId w:val="3"/>
              </w:numPr>
              <w:rPr>
                <w:lang w:val="en-US"/>
              </w:rPr>
            </w:pPr>
            <w:r w:rsidRPr="00B23C57">
              <w:rPr>
                <w:i/>
              </w:rPr>
              <w:t>Promote and celebrate our work</w:t>
            </w:r>
            <w:r w:rsidRPr="00B23C57">
              <w:t xml:space="preserve"> by highlighting our accomplishments and achievements, building morale and contributing to resource mobili</w:t>
            </w:r>
            <w:r w:rsidR="00AF3212">
              <w:t>s</w:t>
            </w:r>
            <w:r w:rsidRPr="00B23C57">
              <w:t>ation.</w:t>
            </w:r>
          </w:p>
        </w:tc>
      </w:tr>
    </w:tbl>
    <w:p w14:paraId="11EE9850" w14:textId="77777777" w:rsidR="00A42F4D" w:rsidRPr="00B23C57" w:rsidRDefault="00A42F4D" w:rsidP="00A42F4D">
      <w:pPr>
        <w:widowControl w:val="0"/>
        <w:autoSpaceDE w:val="0"/>
        <w:autoSpaceDN w:val="0"/>
        <w:adjustRightInd w:val="0"/>
        <w:rPr>
          <w:lang w:val="en-GB" w:eastAsia="ja-JP"/>
        </w:rPr>
      </w:pPr>
    </w:p>
    <w:p w14:paraId="0955F667" w14:textId="1F71C6DC" w:rsidR="00A42F4D" w:rsidRDefault="00A42F4D" w:rsidP="00A42F4D">
      <w:pPr>
        <w:widowControl w:val="0"/>
        <w:autoSpaceDE w:val="0"/>
        <w:autoSpaceDN w:val="0"/>
        <w:adjustRightInd w:val="0"/>
        <w:jc w:val="both"/>
        <w:rPr>
          <w:lang w:val="en-GB" w:eastAsia="ja-JP"/>
        </w:rPr>
      </w:pPr>
      <w:r w:rsidRPr="00B23C57">
        <w:rPr>
          <w:lang w:val="en-GB" w:eastAsia="ja-JP"/>
        </w:rPr>
        <w:t>Monitoring and evaluation are two different processes that are interconnected and complementary</w:t>
      </w:r>
      <w:r w:rsidR="00286181">
        <w:rPr>
          <w:lang w:val="en-GB" w:eastAsia="ja-JP"/>
        </w:rPr>
        <w:t>:</w:t>
      </w:r>
      <w:r w:rsidR="009445CC">
        <w:rPr>
          <w:rStyle w:val="FootnoteReference"/>
          <w:lang w:val="en-GB" w:eastAsia="ja-JP"/>
        </w:rPr>
        <w:footnoteReference w:id="18"/>
      </w:r>
    </w:p>
    <w:p w14:paraId="41DA8FE1" w14:textId="77777777" w:rsidR="00991EA9" w:rsidRPr="00D265B8" w:rsidRDefault="00991EA9" w:rsidP="00A17C63">
      <w:pPr>
        <w:widowControl w:val="0"/>
        <w:autoSpaceDE w:val="0"/>
        <w:autoSpaceDN w:val="0"/>
        <w:adjustRightInd w:val="0"/>
        <w:jc w:val="both"/>
        <w:rPr>
          <w:b/>
          <w:lang w:val="en-GB"/>
        </w:rPr>
      </w:pPr>
    </w:p>
    <w:p w14:paraId="78CE88FF" w14:textId="6AE6B591" w:rsidR="00A42F4D" w:rsidRPr="009445CC" w:rsidRDefault="00A42F4D" w:rsidP="00A17C63">
      <w:pPr>
        <w:widowControl w:val="0"/>
        <w:autoSpaceDE w:val="0"/>
        <w:autoSpaceDN w:val="0"/>
        <w:adjustRightInd w:val="0"/>
        <w:jc w:val="both"/>
        <w:rPr>
          <w:lang w:val="en-GB"/>
        </w:rPr>
      </w:pPr>
      <w:r w:rsidRPr="009445CC">
        <w:rPr>
          <w:b/>
          <w:lang w:val="en-GB"/>
        </w:rPr>
        <w:t>Monitoring</w:t>
      </w:r>
      <w:r w:rsidR="00143357">
        <w:rPr>
          <w:b/>
          <w:lang w:val="en-GB"/>
        </w:rPr>
        <w:t xml:space="preserve"> </w:t>
      </w:r>
      <w:r w:rsidR="00143357">
        <w:rPr>
          <w:lang w:val="en-GB"/>
        </w:rPr>
        <w:t xml:space="preserve">is a continuous process of collecting and analysing information to compare how well a project or programme is being implemented against expected results. Monitoring aims at providing managers and other stakeholders with regular feedback and early indications of progress </w:t>
      </w:r>
      <w:r w:rsidR="00286181">
        <w:rPr>
          <w:lang w:val="en-GB"/>
        </w:rPr>
        <w:t>(</w:t>
      </w:r>
      <w:r w:rsidR="00143357">
        <w:rPr>
          <w:lang w:val="en-GB"/>
        </w:rPr>
        <w:t>or lack of</w:t>
      </w:r>
      <w:r w:rsidR="00286181">
        <w:rPr>
          <w:lang w:val="en-GB"/>
        </w:rPr>
        <w:t xml:space="preserve"> progress)</w:t>
      </w:r>
      <w:r w:rsidR="00143357">
        <w:rPr>
          <w:lang w:val="en-GB"/>
        </w:rPr>
        <w:t xml:space="preserve"> in the achievement of intended results. It generally involves collecting and analysing data on implementation processes, strategies and results, and recommending corrective measures. </w:t>
      </w:r>
    </w:p>
    <w:p w14:paraId="266A8BCF" w14:textId="77777777" w:rsidR="00991EA9" w:rsidRPr="00D247DF" w:rsidRDefault="00991EA9" w:rsidP="00991EA9">
      <w:pPr>
        <w:widowControl w:val="0"/>
        <w:autoSpaceDE w:val="0"/>
        <w:autoSpaceDN w:val="0"/>
        <w:adjustRightInd w:val="0"/>
        <w:jc w:val="both"/>
        <w:rPr>
          <w:b/>
          <w:lang w:val="en-GB"/>
        </w:rPr>
      </w:pPr>
    </w:p>
    <w:p w14:paraId="608250B3" w14:textId="6CA8D2D9" w:rsidR="00A42F4D" w:rsidRPr="00B23C57" w:rsidRDefault="00A42F4D" w:rsidP="00991EA9">
      <w:pPr>
        <w:widowControl w:val="0"/>
        <w:autoSpaceDE w:val="0"/>
        <w:autoSpaceDN w:val="0"/>
        <w:adjustRightInd w:val="0"/>
        <w:jc w:val="both"/>
        <w:rPr>
          <w:lang w:val="en-GB" w:eastAsia="ja-JP"/>
        </w:rPr>
      </w:pPr>
      <w:r w:rsidRPr="00D247DF">
        <w:rPr>
          <w:b/>
          <w:lang w:val="en-GB"/>
        </w:rPr>
        <w:t>Evaluation</w:t>
      </w:r>
      <w:r w:rsidR="00143357">
        <w:rPr>
          <w:b/>
          <w:lang w:val="en-GB"/>
        </w:rPr>
        <w:t xml:space="preserve"> </w:t>
      </w:r>
      <w:r w:rsidR="00143357" w:rsidRPr="00A17C63">
        <w:rPr>
          <w:lang w:val="en-GB"/>
        </w:rPr>
        <w:t>is the</w:t>
      </w:r>
      <w:r w:rsidR="00143357">
        <w:rPr>
          <w:lang w:val="en-GB"/>
        </w:rPr>
        <w:t xml:space="preserve"> systematic and objective assessment of an ongoing or completed project or programme, its design, implementation and results. Evaluation </w:t>
      </w:r>
      <w:r w:rsidR="00FB3E0B">
        <w:rPr>
          <w:lang w:val="en-GB"/>
        </w:rPr>
        <w:t xml:space="preserve">determines the relevance and fulfilment of objectives, efficiency, effectiveness, impact and sustainability. An evaluation should provide information that is credible and useful, </w:t>
      </w:r>
      <w:r w:rsidR="00AA0F82">
        <w:rPr>
          <w:lang w:val="en-GB"/>
        </w:rPr>
        <w:t xml:space="preserve">leading to the </w:t>
      </w:r>
      <w:r w:rsidR="00FB3E0B">
        <w:rPr>
          <w:lang w:val="en-GB"/>
        </w:rPr>
        <w:t>incorporation of lessons learned into the decision</w:t>
      </w:r>
      <w:r w:rsidR="00AA0F82">
        <w:rPr>
          <w:lang w:val="en-GB"/>
        </w:rPr>
        <w:t>-</w:t>
      </w:r>
      <w:r w:rsidR="00FB3E0B">
        <w:rPr>
          <w:lang w:val="en-GB"/>
        </w:rPr>
        <w:t>making process of both recipients and donors.</w:t>
      </w:r>
      <w:r w:rsidR="00FB3E0B" w:rsidRPr="00BF6D0C" w:rsidDel="00FB3E0B">
        <w:rPr>
          <w:color w:val="606060"/>
          <w:szCs w:val="20"/>
          <w:shd w:val="clear" w:color="auto" w:fill="E6F7FE"/>
          <w:lang w:val="en-US"/>
        </w:rPr>
        <w:t xml:space="preserve"> </w:t>
      </w:r>
    </w:p>
    <w:p w14:paraId="025ECE54" w14:textId="77777777" w:rsidR="00A42F4D" w:rsidRPr="00B23C57" w:rsidRDefault="00A42F4D" w:rsidP="00A42F4D">
      <w:pPr>
        <w:jc w:val="both"/>
        <w:rPr>
          <w:lang w:val="en-GB"/>
        </w:rPr>
      </w:pPr>
    </w:p>
    <w:p w14:paraId="0A1E2431" w14:textId="2D052542" w:rsidR="00A42F4D" w:rsidRPr="00B23C57" w:rsidRDefault="00A42F4D" w:rsidP="00EC404E">
      <w:pPr>
        <w:pStyle w:val="Heading3"/>
        <w:numPr>
          <w:ilvl w:val="0"/>
          <w:numId w:val="0"/>
        </w:numPr>
      </w:pPr>
      <w:bookmarkStart w:id="26" w:name="_Toc441675667"/>
      <w:bookmarkStart w:id="27" w:name="_Toc476223523"/>
      <w:r w:rsidRPr="00B23C57">
        <w:t xml:space="preserve">M&amp;E and the </w:t>
      </w:r>
      <w:r w:rsidR="00AA0F82">
        <w:t>p</w:t>
      </w:r>
      <w:r w:rsidRPr="00B23C57">
        <w:t xml:space="preserve">rogramme </w:t>
      </w:r>
      <w:r w:rsidR="00AA0F82">
        <w:t>m</w:t>
      </w:r>
      <w:r w:rsidRPr="00B23C57">
        <w:t xml:space="preserve">anagement </w:t>
      </w:r>
      <w:r w:rsidR="00AA0F82">
        <w:t>c</w:t>
      </w:r>
      <w:r w:rsidRPr="00B23C57">
        <w:t>ycle</w:t>
      </w:r>
      <w:bookmarkEnd w:id="26"/>
      <w:bookmarkEnd w:id="27"/>
    </w:p>
    <w:p w14:paraId="415F1DB5" w14:textId="39731D48" w:rsidR="00A42F4D" w:rsidRPr="00B23C57" w:rsidRDefault="00A42F4D" w:rsidP="00A17C63">
      <w:pPr>
        <w:rPr>
          <w:lang w:val="en-GB"/>
        </w:rPr>
      </w:pPr>
      <w:r w:rsidRPr="00A17C63">
        <w:rPr>
          <w:lang w:val="en-US"/>
        </w:rPr>
        <w:t xml:space="preserve">M&amp;E is a central feature of the </w:t>
      </w:r>
      <w:proofErr w:type="spellStart"/>
      <w:r w:rsidRPr="00A17C63">
        <w:rPr>
          <w:lang w:val="en-US"/>
        </w:rPr>
        <w:t>programme</w:t>
      </w:r>
      <w:proofErr w:type="spellEnd"/>
      <w:r w:rsidRPr="00A17C63">
        <w:rPr>
          <w:lang w:val="en-US"/>
        </w:rPr>
        <w:t xml:space="preserve"> management cycle.</w:t>
      </w:r>
      <w:r w:rsidR="00251E09">
        <w:rPr>
          <w:lang w:val="en-US"/>
        </w:rPr>
        <w:t xml:space="preserve"> </w:t>
      </w:r>
      <w:r w:rsidRPr="00A17C63">
        <w:rPr>
          <w:lang w:val="en-US"/>
        </w:rPr>
        <w:t>The diagram</w:t>
      </w:r>
      <w:r w:rsidRPr="00B23C57">
        <w:rPr>
          <w:lang w:val="en-GB"/>
        </w:rPr>
        <w:t xml:space="preserve"> below </w:t>
      </w:r>
      <w:r w:rsidR="00AA0F82">
        <w:rPr>
          <w:lang w:val="en-GB"/>
        </w:rPr>
        <w:t>is</w:t>
      </w:r>
      <w:r w:rsidR="00AA0F82" w:rsidRPr="00B23C57">
        <w:rPr>
          <w:lang w:val="en-GB"/>
        </w:rPr>
        <w:t xml:space="preserve"> </w:t>
      </w:r>
      <w:r w:rsidRPr="00B23C57">
        <w:rPr>
          <w:lang w:val="en-GB"/>
        </w:rPr>
        <w:t>an overview of the usual stages of project/programme planning, monitoring, evaluation and reporting (PMER). Remember that each project/programme will vary according to the local context and needs.</w:t>
      </w:r>
    </w:p>
    <w:p w14:paraId="7903722C" w14:textId="77777777" w:rsidR="00A42F4D" w:rsidRPr="00B23C57" w:rsidRDefault="00A42F4D" w:rsidP="00A42F4D">
      <w:pPr>
        <w:rPr>
          <w:lang w:val="en-GB"/>
        </w:rPr>
      </w:pPr>
    </w:p>
    <w:p w14:paraId="143FF334" w14:textId="77777777" w:rsidR="00A42F4D" w:rsidRPr="00B23C57" w:rsidRDefault="00A42F4D" w:rsidP="00A42F4D">
      <w:pPr>
        <w:jc w:val="center"/>
        <w:rPr>
          <w:lang w:val="en-GB"/>
        </w:rPr>
      </w:pPr>
      <w:r w:rsidRPr="00B23C57">
        <w:rPr>
          <w:noProof/>
          <w:lang w:val="en-GB" w:eastAsia="en-GB"/>
        </w:rPr>
        <w:lastRenderedPageBreak/>
        <w:drawing>
          <wp:inline distT="0" distB="0" distL="0" distR="0" wp14:anchorId="1EB53D44" wp14:editId="29FC0F21">
            <wp:extent cx="3366120" cy="2950354"/>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9685" cy="2953478"/>
                    </a:xfrm>
                    <a:prstGeom prst="rect">
                      <a:avLst/>
                    </a:prstGeom>
                    <a:noFill/>
                    <a:ln>
                      <a:noFill/>
                    </a:ln>
                  </pic:spPr>
                </pic:pic>
              </a:graphicData>
            </a:graphic>
          </wp:inline>
        </w:drawing>
      </w:r>
    </w:p>
    <w:p w14:paraId="7461D70C" w14:textId="77777777" w:rsidR="00A42F4D" w:rsidRPr="00B23C57" w:rsidRDefault="00A42F4D" w:rsidP="00A42F4D">
      <w:pPr>
        <w:jc w:val="both"/>
        <w:rPr>
          <w:lang w:val="en-GB"/>
        </w:rPr>
      </w:pPr>
    </w:p>
    <w:p w14:paraId="255A8807" w14:textId="3166D18F" w:rsidR="00A42F4D" w:rsidRPr="00B23C57" w:rsidRDefault="00A42F4D" w:rsidP="00A42F4D">
      <w:pPr>
        <w:jc w:val="both"/>
        <w:rPr>
          <w:lang w:val="en-GB"/>
        </w:rPr>
      </w:pPr>
      <w:r w:rsidRPr="00B23C57">
        <w:rPr>
          <w:lang w:val="en-GB"/>
        </w:rPr>
        <w:t xml:space="preserve">PMER activities form the basis </w:t>
      </w:r>
      <w:r w:rsidR="00862D09">
        <w:rPr>
          <w:lang w:val="en-GB"/>
        </w:rPr>
        <w:t>for</w:t>
      </w:r>
      <w:r w:rsidRPr="00B23C57">
        <w:rPr>
          <w:lang w:val="en-GB"/>
        </w:rPr>
        <w:t xml:space="preserve"> this PS M&amp;E framework.</w:t>
      </w:r>
      <w:r w:rsidR="00251E09">
        <w:rPr>
          <w:lang w:val="en-GB"/>
        </w:rPr>
        <w:t xml:space="preserve"> </w:t>
      </w:r>
      <w:r w:rsidRPr="00B23C57">
        <w:rPr>
          <w:lang w:val="en-GB"/>
        </w:rPr>
        <w:t>Basic PMER activities include:</w:t>
      </w:r>
    </w:p>
    <w:p w14:paraId="1D213608" w14:textId="77777777" w:rsidR="00A42F4D" w:rsidRPr="00B23C57" w:rsidRDefault="00A42F4D" w:rsidP="007D57CA">
      <w:pPr>
        <w:pStyle w:val="ListParagraph"/>
        <w:numPr>
          <w:ilvl w:val="0"/>
          <w:numId w:val="4"/>
        </w:numPr>
        <w:rPr>
          <w:lang w:val="en-GB"/>
        </w:rPr>
      </w:pPr>
      <w:r w:rsidRPr="00B23C57">
        <w:rPr>
          <w:u w:val="single"/>
          <w:lang w:val="en-GB"/>
        </w:rPr>
        <w:t xml:space="preserve">Initial needs </w:t>
      </w:r>
      <w:r w:rsidR="00BF6D0C">
        <w:rPr>
          <w:u w:val="single"/>
          <w:lang w:val="en-GB"/>
        </w:rPr>
        <w:t xml:space="preserve">and strengths </w:t>
      </w:r>
      <w:r w:rsidRPr="00B23C57">
        <w:rPr>
          <w:u w:val="single"/>
          <w:lang w:val="en-GB"/>
        </w:rPr>
        <w:t>assessment</w:t>
      </w:r>
      <w:r w:rsidRPr="00B23C57">
        <w:rPr>
          <w:lang w:val="en-GB"/>
        </w:rPr>
        <w:t>. This is done to determine whether a PS programme is needed and, if so, to inform its planning.</w:t>
      </w:r>
    </w:p>
    <w:p w14:paraId="1E22A14F" w14:textId="77777777" w:rsidR="00A42F4D" w:rsidRPr="00B23C57" w:rsidRDefault="00F2428F" w:rsidP="007D57CA">
      <w:pPr>
        <w:pStyle w:val="ListParagraph"/>
        <w:numPr>
          <w:ilvl w:val="0"/>
          <w:numId w:val="4"/>
        </w:numPr>
        <w:rPr>
          <w:lang w:val="en-GB"/>
        </w:rPr>
      </w:pPr>
      <w:r>
        <w:rPr>
          <w:u w:val="single"/>
          <w:lang w:val="en-GB"/>
        </w:rPr>
        <w:t>Project</w:t>
      </w:r>
      <w:r w:rsidR="00B71912">
        <w:rPr>
          <w:u w:val="single"/>
          <w:lang w:val="en-GB"/>
        </w:rPr>
        <w:t xml:space="preserve"> </w:t>
      </w:r>
      <w:r w:rsidR="00BF2AAE">
        <w:rPr>
          <w:u w:val="single"/>
          <w:lang w:val="en-GB"/>
        </w:rPr>
        <w:t xml:space="preserve">design/ programme </w:t>
      </w:r>
      <w:r w:rsidR="00B71912">
        <w:rPr>
          <w:u w:val="single"/>
          <w:lang w:val="en-GB"/>
        </w:rPr>
        <w:t xml:space="preserve">logics </w:t>
      </w:r>
      <w:r w:rsidR="00A42F4D" w:rsidRPr="00B23C57">
        <w:rPr>
          <w:u w:val="single"/>
          <w:lang w:val="en-GB"/>
        </w:rPr>
        <w:t>and indicators</w:t>
      </w:r>
      <w:r w:rsidR="00A42F4D" w:rsidRPr="00B23C57">
        <w:rPr>
          <w:lang w:val="en-GB"/>
        </w:rPr>
        <w:t>. This involves the operational design of the PS programme and its objectives, indicators, means of verification and assumptions.</w:t>
      </w:r>
    </w:p>
    <w:p w14:paraId="3193035B" w14:textId="77777777" w:rsidR="00A42F4D" w:rsidRPr="00B23C57" w:rsidRDefault="00A42F4D" w:rsidP="007D57CA">
      <w:pPr>
        <w:pStyle w:val="ListParagraph"/>
        <w:numPr>
          <w:ilvl w:val="0"/>
          <w:numId w:val="4"/>
        </w:numPr>
        <w:rPr>
          <w:lang w:val="en-GB"/>
        </w:rPr>
      </w:pPr>
      <w:r w:rsidRPr="00B23C57">
        <w:rPr>
          <w:u w:val="single"/>
          <w:lang w:val="en-GB"/>
        </w:rPr>
        <w:t>M&amp;E planning</w:t>
      </w:r>
      <w:r w:rsidRPr="00B23C57">
        <w:rPr>
          <w:lang w:val="en-GB"/>
        </w:rPr>
        <w:t xml:space="preserve">. This is the practical planning for the PS programme to monitor and evaluate the </w:t>
      </w:r>
      <w:proofErr w:type="spellStart"/>
      <w:r w:rsidRPr="00B23C57">
        <w:rPr>
          <w:lang w:val="en-GB"/>
        </w:rPr>
        <w:t>logframe’s</w:t>
      </w:r>
      <w:proofErr w:type="spellEnd"/>
      <w:r w:rsidRPr="00B23C57">
        <w:rPr>
          <w:lang w:val="en-GB"/>
        </w:rPr>
        <w:t xml:space="preserve"> objectives and indicators.</w:t>
      </w:r>
    </w:p>
    <w:p w14:paraId="6FF4819D" w14:textId="77777777" w:rsidR="00A42F4D" w:rsidRPr="00B23C57" w:rsidRDefault="00A42F4D" w:rsidP="007D57CA">
      <w:pPr>
        <w:pStyle w:val="ListParagraph"/>
        <w:numPr>
          <w:ilvl w:val="0"/>
          <w:numId w:val="4"/>
        </w:numPr>
        <w:rPr>
          <w:lang w:val="en-GB"/>
        </w:rPr>
      </w:pPr>
      <w:r w:rsidRPr="00B23C57">
        <w:rPr>
          <w:u w:val="single"/>
          <w:lang w:val="en-GB"/>
        </w:rPr>
        <w:t>Baseline study</w:t>
      </w:r>
      <w:r w:rsidRPr="00B23C57">
        <w:rPr>
          <w:lang w:val="en-GB"/>
        </w:rPr>
        <w:t>. This is the measurement of the initial conditions (appropriate indicators) before the start of a PS programme.</w:t>
      </w:r>
    </w:p>
    <w:p w14:paraId="121D4FC9" w14:textId="77777777" w:rsidR="00A42F4D" w:rsidRPr="00B23C57" w:rsidRDefault="00A42F4D" w:rsidP="007D57CA">
      <w:pPr>
        <w:pStyle w:val="ListParagraph"/>
        <w:numPr>
          <w:ilvl w:val="0"/>
          <w:numId w:val="4"/>
        </w:numPr>
        <w:rPr>
          <w:lang w:val="en-GB"/>
        </w:rPr>
      </w:pPr>
      <w:r w:rsidRPr="00B23C57">
        <w:rPr>
          <w:u w:val="single"/>
          <w:lang w:val="en-GB"/>
        </w:rPr>
        <w:t>Midterm evaluation and/or reviews</w:t>
      </w:r>
      <w:r w:rsidRPr="00B23C57">
        <w:rPr>
          <w:lang w:val="en-GB"/>
        </w:rPr>
        <w:t>. These are important reflection events to assess and inform ongoing PS programme implementation.</w:t>
      </w:r>
    </w:p>
    <w:p w14:paraId="098A8D4B" w14:textId="77777777" w:rsidR="00A42F4D" w:rsidRPr="00B23C57" w:rsidRDefault="00A42F4D" w:rsidP="007D57CA">
      <w:pPr>
        <w:pStyle w:val="ListParagraph"/>
        <w:numPr>
          <w:ilvl w:val="0"/>
          <w:numId w:val="4"/>
        </w:numPr>
        <w:rPr>
          <w:lang w:val="en-GB"/>
        </w:rPr>
      </w:pPr>
      <w:r w:rsidRPr="00B23C57">
        <w:rPr>
          <w:u w:val="single"/>
          <w:lang w:val="en-GB"/>
        </w:rPr>
        <w:t>Final evaluation</w:t>
      </w:r>
      <w:r w:rsidRPr="00B23C57">
        <w:rPr>
          <w:lang w:val="en-GB"/>
        </w:rPr>
        <w:t>. This occurs after PS programme completion to assess how well the programme achieved its intended objectives and what difference this has made.</w:t>
      </w:r>
    </w:p>
    <w:p w14:paraId="235B1D5C" w14:textId="58F4A062" w:rsidR="00A42F4D" w:rsidRPr="00B23C57" w:rsidRDefault="00AA0F82" w:rsidP="007D57CA">
      <w:pPr>
        <w:pStyle w:val="ListParagraph"/>
        <w:numPr>
          <w:ilvl w:val="0"/>
          <w:numId w:val="4"/>
        </w:numPr>
        <w:rPr>
          <w:lang w:val="en-GB"/>
        </w:rPr>
      </w:pPr>
      <w:r>
        <w:rPr>
          <w:u w:val="single"/>
          <w:lang w:val="en-GB"/>
        </w:rPr>
        <w:t>Reporting, reflection and learning</w:t>
      </w:r>
      <w:r w:rsidR="00A42F4D" w:rsidRPr="00B23C57">
        <w:rPr>
          <w:lang w:val="en-GB"/>
        </w:rPr>
        <w:t xml:space="preserve">. </w:t>
      </w:r>
      <w:r>
        <w:rPr>
          <w:lang w:val="en-GB"/>
        </w:rPr>
        <w:t>Dissemination of findings and use of lessons</w:t>
      </w:r>
      <w:r w:rsidR="002E2DA6">
        <w:rPr>
          <w:lang w:val="en-GB"/>
        </w:rPr>
        <w:t xml:space="preserve"> learned</w:t>
      </w:r>
      <w:r w:rsidRPr="00B23C57">
        <w:rPr>
          <w:lang w:val="en-GB"/>
        </w:rPr>
        <w:t xml:space="preserve"> </w:t>
      </w:r>
      <w:r w:rsidR="00A42F4D" w:rsidRPr="00B23C57">
        <w:rPr>
          <w:lang w:val="en-GB"/>
        </w:rPr>
        <w:t>inform ongoing PS programming. However, reporting, reflection and learning should occur throughout the whole programme cycle, which is why these have been placed in the centre of the diagram above.</w:t>
      </w:r>
    </w:p>
    <w:p w14:paraId="79822537" w14:textId="77777777" w:rsidR="00033630" w:rsidRDefault="00033630" w:rsidP="00A42F4D">
      <w:pPr>
        <w:rPr>
          <w:lang w:val="en-GB"/>
        </w:rPr>
      </w:pPr>
    </w:p>
    <w:p w14:paraId="10DAA42C" w14:textId="77777777" w:rsidR="00A42F4D" w:rsidRDefault="00283700" w:rsidP="00A42F4D">
      <w:pPr>
        <w:rPr>
          <w:lang w:val="en-GB"/>
        </w:rPr>
      </w:pPr>
      <w:r>
        <w:rPr>
          <w:lang w:val="en-GB"/>
        </w:rPr>
        <w:t>The</w:t>
      </w:r>
      <w:r w:rsidR="00A42F4D" w:rsidRPr="00B23C57">
        <w:rPr>
          <w:lang w:val="en-GB"/>
        </w:rPr>
        <w:t xml:space="preserve"> M&amp;E system for PS programmes should be developed from the outset in conjunction with project planning, and integrated into each stage of the cycle. Establishing the M&amp;E system at the beginning helps to clarify the project’s objectives and to monitor the project as it is rolled out to check that the plan is being implemented adequately. The M&amp;E system helps you to know if something unexpected or fundamentally different is happening, to learn what improvements can be made and to find out if the intended change is taking place.</w:t>
      </w:r>
    </w:p>
    <w:p w14:paraId="2ED8E2C2" w14:textId="77777777" w:rsidR="00AA0F82" w:rsidRPr="00B23C57" w:rsidRDefault="00AA0F82" w:rsidP="00A42F4D">
      <w:pPr>
        <w:rPr>
          <w:lang w:val="en-GB"/>
        </w:rPr>
      </w:pPr>
    </w:p>
    <w:p w14:paraId="1F7DDDD1" w14:textId="28EC29E6" w:rsidR="002E2DA6" w:rsidRPr="00D7343E" w:rsidRDefault="00A42F4D" w:rsidP="00D7343E">
      <w:pPr>
        <w:rPr>
          <w:lang w:val="en-GB"/>
        </w:rPr>
      </w:pPr>
      <w:r w:rsidRPr="00B23C57">
        <w:rPr>
          <w:lang w:val="en-GB"/>
        </w:rPr>
        <w:t>Remember that an M&amp;E system does not have to be complex to be good. A well</w:t>
      </w:r>
      <w:r w:rsidR="00AA0F82">
        <w:rPr>
          <w:lang w:val="en-GB"/>
        </w:rPr>
        <w:t xml:space="preserve">-planned </w:t>
      </w:r>
      <w:r w:rsidRPr="00B23C57">
        <w:rPr>
          <w:lang w:val="en-GB"/>
        </w:rPr>
        <w:t xml:space="preserve">simple M&amp;E system can answer the most relevant questions without being difficult to implement. </w:t>
      </w:r>
      <w:bookmarkStart w:id="28" w:name="_Toc441675668"/>
    </w:p>
    <w:p w14:paraId="198A4DA5" w14:textId="77777777" w:rsidR="00EC404E" w:rsidRPr="00096BCB" w:rsidRDefault="00EC404E" w:rsidP="00A42F4D">
      <w:pPr>
        <w:jc w:val="both"/>
        <w:rPr>
          <w:lang w:val="en-US"/>
        </w:rPr>
      </w:pPr>
    </w:p>
    <w:p w14:paraId="34773802" w14:textId="77777777" w:rsidR="002E2DA6" w:rsidRPr="00096BCB" w:rsidRDefault="002E2DA6" w:rsidP="00A42F4D">
      <w:pPr>
        <w:jc w:val="both"/>
        <w:rPr>
          <w:rFonts w:asciiTheme="minorHAnsi" w:hAnsiTheme="minorHAnsi"/>
          <w:b/>
          <w:sz w:val="24"/>
          <w:lang w:val="en-GB"/>
        </w:rPr>
      </w:pPr>
      <w:bookmarkStart w:id="29" w:name="_Toc476036022"/>
      <w:bookmarkStart w:id="30" w:name="_Toc476036059"/>
      <w:bookmarkEnd w:id="28"/>
      <w:bookmarkEnd w:id="29"/>
      <w:bookmarkEnd w:id="30"/>
      <w:r w:rsidRPr="00096BCB">
        <w:rPr>
          <w:rFonts w:asciiTheme="minorHAnsi" w:hAnsiTheme="minorHAnsi"/>
          <w:b/>
          <w:sz w:val="24"/>
          <w:lang w:val="en-GB"/>
        </w:rPr>
        <w:t>Objective statements</w:t>
      </w:r>
    </w:p>
    <w:p w14:paraId="27CDB99A" w14:textId="2D115788" w:rsidR="00A42F4D" w:rsidRDefault="00A42F4D" w:rsidP="00A42F4D">
      <w:pPr>
        <w:jc w:val="both"/>
        <w:rPr>
          <w:lang w:val="en-GB"/>
        </w:rPr>
      </w:pPr>
      <w:r w:rsidRPr="00B23C57">
        <w:rPr>
          <w:lang w:val="en-GB"/>
        </w:rPr>
        <w:t>Objectives are clear, well-defined statements about what the programme is seeking to achieve</w:t>
      </w:r>
      <w:r w:rsidR="00B94557">
        <w:rPr>
          <w:lang w:val="en-GB"/>
        </w:rPr>
        <w:t>. They</w:t>
      </w:r>
      <w:r w:rsidRPr="00B23C57">
        <w:rPr>
          <w:lang w:val="en-GB"/>
        </w:rPr>
        <w:t xml:space="preserve"> are defined at three levels:</w:t>
      </w:r>
      <w:r w:rsidR="00251E09">
        <w:rPr>
          <w:lang w:val="en-GB"/>
        </w:rPr>
        <w:t xml:space="preserve"> </w:t>
      </w:r>
      <w:r w:rsidRPr="00B23C57">
        <w:rPr>
          <w:lang w:val="en-GB"/>
        </w:rPr>
        <w:t>goal, outcome and output.</w:t>
      </w:r>
      <w:r w:rsidR="00251E09">
        <w:rPr>
          <w:lang w:val="en-GB"/>
        </w:rPr>
        <w:t xml:space="preserve"> </w:t>
      </w:r>
      <w:r w:rsidRPr="00B23C57">
        <w:rPr>
          <w:lang w:val="en-GB"/>
        </w:rPr>
        <w:t xml:space="preserve">Each goal, outcome or output </w:t>
      </w:r>
      <w:r w:rsidR="00E27E27">
        <w:rPr>
          <w:lang w:val="en-GB"/>
        </w:rPr>
        <w:t xml:space="preserve">objective </w:t>
      </w:r>
      <w:r w:rsidRPr="00B23C57">
        <w:rPr>
          <w:lang w:val="en-GB"/>
        </w:rPr>
        <w:t xml:space="preserve">statement in the </w:t>
      </w:r>
      <w:r w:rsidR="00B94557">
        <w:rPr>
          <w:lang w:val="en-GB"/>
        </w:rPr>
        <w:t>IFRC Framework I</w:t>
      </w:r>
      <w:r w:rsidRPr="00B23C57">
        <w:rPr>
          <w:lang w:val="en-GB"/>
        </w:rPr>
        <w:t xml:space="preserve">ndicator </w:t>
      </w:r>
      <w:r w:rsidR="00B94557">
        <w:rPr>
          <w:lang w:val="en-GB"/>
        </w:rPr>
        <w:t>G</w:t>
      </w:r>
      <w:r w:rsidRPr="00B23C57">
        <w:rPr>
          <w:lang w:val="en-GB"/>
        </w:rPr>
        <w:t xml:space="preserve">uide answers a question corresponding to the level of </w:t>
      </w:r>
      <w:r w:rsidRPr="00096BCB">
        <w:rPr>
          <w:lang w:val="en-GB"/>
        </w:rPr>
        <w:t>change</w:t>
      </w:r>
      <w:r w:rsidRPr="00B23C57">
        <w:rPr>
          <w:lang w:val="en-GB"/>
        </w:rPr>
        <w:t>:</w:t>
      </w:r>
    </w:p>
    <w:p w14:paraId="4AC29E24" w14:textId="77777777" w:rsidR="00EC404E" w:rsidRDefault="00EC404E" w:rsidP="00A42F4D">
      <w:pPr>
        <w:jc w:val="both"/>
        <w:rPr>
          <w:lang w:val="en-GB"/>
        </w:rPr>
      </w:pPr>
    </w:p>
    <w:p w14:paraId="2739BAA6" w14:textId="77777777" w:rsidR="00EC404E" w:rsidRDefault="00EC404E" w:rsidP="00A42F4D">
      <w:pPr>
        <w:jc w:val="both"/>
        <w:rPr>
          <w:lang w:val="en-GB"/>
        </w:rPr>
      </w:pPr>
    </w:p>
    <w:p w14:paraId="6CBA3789" w14:textId="77777777" w:rsidR="00EC404E" w:rsidRPr="00B23C57" w:rsidRDefault="00EC404E" w:rsidP="00A42F4D">
      <w:pPr>
        <w:jc w:val="both"/>
        <w:rPr>
          <w:lang w:val="en-GB"/>
        </w:rPr>
      </w:pPr>
    </w:p>
    <w:p w14:paraId="1A5619A5" w14:textId="77777777" w:rsidR="00A42F4D" w:rsidRPr="00B23C57" w:rsidRDefault="00A42F4D" w:rsidP="00A42F4D">
      <w:pPr>
        <w:jc w:val="both"/>
        <w:rPr>
          <w:lang w:val="en-GB"/>
        </w:rPr>
      </w:pPr>
    </w:p>
    <w:tbl>
      <w:tblPr>
        <w:tblStyle w:val="TableGrid"/>
        <w:tblpPr w:leftFromText="180" w:rightFromText="180" w:vertAnchor="text" w:tblpY="1"/>
        <w:tblOverlap w:val="never"/>
        <w:tblW w:w="8838" w:type="dxa"/>
        <w:tblLook w:val="04A0" w:firstRow="1" w:lastRow="0" w:firstColumn="1" w:lastColumn="0" w:noHBand="0" w:noVBand="1"/>
      </w:tblPr>
      <w:tblGrid>
        <w:gridCol w:w="1283"/>
        <w:gridCol w:w="7555"/>
      </w:tblGrid>
      <w:tr w:rsidR="00A42F4D" w:rsidRPr="00B23C57" w14:paraId="2A55B8DD" w14:textId="77777777" w:rsidTr="00096BCB">
        <w:trPr>
          <w:cnfStyle w:val="100000000000" w:firstRow="1" w:lastRow="0" w:firstColumn="0" w:lastColumn="0" w:oddVBand="0" w:evenVBand="0" w:oddHBand="0" w:evenHBand="0" w:firstRowFirstColumn="0" w:firstRowLastColumn="0" w:lastRowFirstColumn="0" w:lastRowLastColumn="0"/>
        </w:trPr>
        <w:tc>
          <w:tcPr>
            <w:tcW w:w="1227" w:type="dxa"/>
          </w:tcPr>
          <w:p w14:paraId="74229A77" w14:textId="0D57C4F1" w:rsidR="00A42F4D" w:rsidRPr="00B23C57" w:rsidRDefault="00A42F4D" w:rsidP="00AA0F82">
            <w:pPr>
              <w:rPr>
                <w:b w:val="0"/>
                <w:sz w:val="22"/>
                <w:szCs w:val="22"/>
              </w:rPr>
            </w:pPr>
            <w:r w:rsidRPr="00B23C57">
              <w:rPr>
                <w:sz w:val="22"/>
                <w:szCs w:val="22"/>
              </w:rPr>
              <w:t xml:space="preserve">Objective </w:t>
            </w:r>
            <w:r w:rsidR="00B94557">
              <w:rPr>
                <w:sz w:val="22"/>
                <w:szCs w:val="22"/>
              </w:rPr>
              <w:t>l</w:t>
            </w:r>
            <w:r w:rsidRPr="00B23C57">
              <w:rPr>
                <w:sz w:val="22"/>
                <w:szCs w:val="22"/>
              </w:rPr>
              <w:t>evel</w:t>
            </w:r>
          </w:p>
        </w:tc>
        <w:tc>
          <w:tcPr>
            <w:tcW w:w="7611" w:type="dxa"/>
          </w:tcPr>
          <w:p w14:paraId="6E8CCB07" w14:textId="693E6A0A" w:rsidR="00A42F4D" w:rsidRPr="00B23C57" w:rsidRDefault="00A42F4D" w:rsidP="00087223">
            <w:pPr>
              <w:rPr>
                <w:b w:val="0"/>
                <w:sz w:val="22"/>
                <w:szCs w:val="22"/>
              </w:rPr>
            </w:pPr>
            <w:r w:rsidRPr="00B23C57">
              <w:rPr>
                <w:sz w:val="22"/>
                <w:szCs w:val="22"/>
              </w:rPr>
              <w:t xml:space="preserve">Question and </w:t>
            </w:r>
            <w:r w:rsidR="00B94557">
              <w:rPr>
                <w:sz w:val="22"/>
                <w:szCs w:val="22"/>
              </w:rPr>
              <w:t>e</w:t>
            </w:r>
            <w:r w:rsidRPr="00B23C57">
              <w:rPr>
                <w:sz w:val="22"/>
                <w:szCs w:val="22"/>
              </w:rPr>
              <w:t>xplanation</w:t>
            </w:r>
            <w:r w:rsidR="00087223">
              <w:rPr>
                <w:rStyle w:val="FootnoteReference"/>
                <w:sz w:val="22"/>
                <w:szCs w:val="22"/>
              </w:rPr>
              <w:footnoteReference w:id="19"/>
            </w:r>
          </w:p>
        </w:tc>
      </w:tr>
      <w:tr w:rsidR="00A42F4D" w:rsidRPr="00DE0510" w14:paraId="7D8F92AA" w14:textId="77777777" w:rsidTr="00096BCB">
        <w:trPr>
          <w:cnfStyle w:val="000000100000" w:firstRow="0" w:lastRow="0" w:firstColumn="0" w:lastColumn="0" w:oddVBand="0" w:evenVBand="0" w:oddHBand="1" w:evenHBand="0" w:firstRowFirstColumn="0" w:firstRowLastColumn="0" w:lastRowFirstColumn="0" w:lastRowLastColumn="0"/>
        </w:trPr>
        <w:tc>
          <w:tcPr>
            <w:tcW w:w="1227" w:type="dxa"/>
          </w:tcPr>
          <w:p w14:paraId="35A1D0B9" w14:textId="77777777" w:rsidR="00A42F4D" w:rsidRPr="00B23C57" w:rsidRDefault="00A42F4D" w:rsidP="00AA0F82">
            <w:pPr>
              <w:rPr>
                <w:b/>
                <w:sz w:val="22"/>
                <w:szCs w:val="22"/>
              </w:rPr>
            </w:pPr>
            <w:r w:rsidRPr="00B23C57">
              <w:rPr>
                <w:b/>
                <w:sz w:val="22"/>
                <w:szCs w:val="22"/>
              </w:rPr>
              <w:t>Goal</w:t>
            </w:r>
          </w:p>
          <w:p w14:paraId="1BD12C44" w14:textId="77777777" w:rsidR="00A42F4D" w:rsidRPr="00B23C57" w:rsidRDefault="00A42F4D" w:rsidP="00AA0F82">
            <w:pPr>
              <w:ind w:right="-69"/>
              <w:rPr>
                <w:i/>
                <w:sz w:val="22"/>
                <w:szCs w:val="22"/>
              </w:rPr>
            </w:pPr>
          </w:p>
        </w:tc>
        <w:tc>
          <w:tcPr>
            <w:tcW w:w="7611" w:type="dxa"/>
          </w:tcPr>
          <w:p w14:paraId="429BE520" w14:textId="77777777" w:rsidR="00A42F4D" w:rsidRPr="00D247DF" w:rsidRDefault="00A42F4D" w:rsidP="00AA0F82">
            <w:r w:rsidRPr="00D247DF">
              <w:t>What changed?</w:t>
            </w:r>
          </w:p>
          <w:p w14:paraId="71B1CDD8" w14:textId="77777777" w:rsidR="00A42F4D" w:rsidRPr="00750C69" w:rsidRDefault="00A42F4D" w:rsidP="00AA0F82">
            <w:r w:rsidRPr="00D247DF">
              <w:t>Long-term and sustainable change in the lives of people resulting from an intervention.</w:t>
            </w:r>
            <w:r w:rsidR="00251E09">
              <w:t xml:space="preserve"> </w:t>
            </w:r>
          </w:p>
          <w:p w14:paraId="4D32D3C6" w14:textId="77777777" w:rsidR="00CC37DC" w:rsidRPr="00AC5068" w:rsidRDefault="00CC37DC" w:rsidP="00AA0F82"/>
          <w:p w14:paraId="31F339F5" w14:textId="77777777" w:rsidR="00CC37DC" w:rsidRPr="00A17C63" w:rsidRDefault="00CC37DC" w:rsidP="00AA0F82">
            <w:pPr>
              <w:rPr>
                <w:rFonts w:cs="Montserrat-Regular"/>
                <w:lang w:val="en-US"/>
              </w:rPr>
            </w:pPr>
            <w:r w:rsidRPr="00A17C63">
              <w:rPr>
                <w:rFonts w:cs="Montserrat-Regular"/>
                <w:szCs w:val="24"/>
                <w:lang w:val="en-US"/>
              </w:rPr>
              <w:t>The specific end result desired or expected to occur as a consequence,</w:t>
            </w:r>
          </w:p>
          <w:p w14:paraId="5B033C7A" w14:textId="77777777" w:rsidR="00CC37DC" w:rsidRPr="00A17C63" w:rsidRDefault="00CC37DC" w:rsidP="00AA0F82">
            <w:pPr>
              <w:rPr>
                <w:rFonts w:cs="Montserrat-Regular"/>
                <w:lang w:val="en-US"/>
              </w:rPr>
            </w:pPr>
            <w:proofErr w:type="gramStart"/>
            <w:r w:rsidRPr="00A17C63">
              <w:rPr>
                <w:rFonts w:cs="Montserrat-Regular"/>
                <w:szCs w:val="24"/>
                <w:lang w:val="en-US"/>
              </w:rPr>
              <w:t>at</w:t>
            </w:r>
            <w:proofErr w:type="gramEnd"/>
            <w:r w:rsidRPr="00A17C63">
              <w:rPr>
                <w:rFonts w:cs="Montserrat-Regular"/>
                <w:szCs w:val="24"/>
                <w:lang w:val="en-US"/>
              </w:rPr>
              <w:t xml:space="preserve"> least in part, of project outcomes being achieved. Results at the level of a goal are</w:t>
            </w:r>
            <w:r w:rsidR="00D247DF">
              <w:rPr>
                <w:rFonts w:cs="Montserrat-Regular"/>
                <w:lang w:val="en-US"/>
              </w:rPr>
              <w:t xml:space="preserve"> </w:t>
            </w:r>
            <w:r w:rsidRPr="00A17C63">
              <w:rPr>
                <w:rFonts w:cs="Montserrat-Regular"/>
                <w:szCs w:val="24"/>
                <w:lang w:val="en-US"/>
              </w:rPr>
              <w:t xml:space="preserve">commonly referred to as impacts. A portfolio of multiple </w:t>
            </w:r>
            <w:proofErr w:type="spellStart"/>
            <w:r w:rsidRPr="00A17C63">
              <w:rPr>
                <w:rFonts w:cs="Montserrat-Regular"/>
                <w:szCs w:val="24"/>
                <w:lang w:val="en-US"/>
              </w:rPr>
              <w:t>programmes</w:t>
            </w:r>
            <w:proofErr w:type="spellEnd"/>
            <w:r w:rsidRPr="00A17C63">
              <w:rPr>
                <w:rFonts w:cs="Montserrat-Regular"/>
                <w:szCs w:val="24"/>
                <w:lang w:val="en-US"/>
              </w:rPr>
              <w:t xml:space="preserve"> may be</w:t>
            </w:r>
          </w:p>
          <w:p w14:paraId="2633F14F" w14:textId="77777777" w:rsidR="00B94557" w:rsidRDefault="00CC37DC" w:rsidP="00AA0F82">
            <w:pPr>
              <w:rPr>
                <w:rFonts w:cs="Montserrat-Regular"/>
                <w:szCs w:val="24"/>
                <w:lang w:val="en-US"/>
              </w:rPr>
            </w:pPr>
            <w:proofErr w:type="gramStart"/>
            <w:r w:rsidRPr="00A17C63">
              <w:rPr>
                <w:rFonts w:cs="Montserrat-Regular"/>
                <w:szCs w:val="24"/>
                <w:lang w:val="en-US"/>
              </w:rPr>
              <w:t>necessary</w:t>
            </w:r>
            <w:proofErr w:type="gramEnd"/>
            <w:r w:rsidRPr="00A17C63">
              <w:rPr>
                <w:rFonts w:cs="Montserrat-Regular"/>
                <w:szCs w:val="24"/>
                <w:lang w:val="en-US"/>
              </w:rPr>
              <w:t xml:space="preserve"> to achieve an overall goal. </w:t>
            </w:r>
          </w:p>
          <w:p w14:paraId="31BD2723" w14:textId="77777777" w:rsidR="00B94557" w:rsidRDefault="00B94557" w:rsidP="00AA0F82">
            <w:pPr>
              <w:rPr>
                <w:rFonts w:cs="Montserrat-Regular"/>
                <w:szCs w:val="24"/>
                <w:lang w:val="en-US"/>
              </w:rPr>
            </w:pPr>
          </w:p>
          <w:p w14:paraId="40932F79" w14:textId="77777777" w:rsidR="00CC37DC" w:rsidRPr="00A17C63" w:rsidRDefault="00CC37DC" w:rsidP="00AA0F82">
            <w:pPr>
              <w:rPr>
                <w:rFonts w:cs="Montserrat-Regular"/>
                <w:lang w:val="en-US"/>
              </w:rPr>
            </w:pPr>
            <w:r w:rsidRPr="00A17C63">
              <w:rPr>
                <w:rFonts w:cs="Montserrat-Regular"/>
                <w:szCs w:val="24"/>
                <w:lang w:val="en-US"/>
              </w:rPr>
              <w:t>Example: Reduced suffering in target area.</w:t>
            </w:r>
          </w:p>
          <w:p w14:paraId="699112EA" w14:textId="77777777" w:rsidR="00CC37DC" w:rsidRPr="00A17C63" w:rsidRDefault="00CC37DC" w:rsidP="00AA0F82">
            <w:pPr>
              <w:rPr>
                <w:lang w:val="en-US"/>
              </w:rPr>
            </w:pPr>
          </w:p>
        </w:tc>
      </w:tr>
      <w:tr w:rsidR="00A42F4D" w:rsidRPr="00DE0510" w14:paraId="30BD4015" w14:textId="77777777" w:rsidTr="00096BCB">
        <w:trPr>
          <w:cnfStyle w:val="000000010000" w:firstRow="0" w:lastRow="0" w:firstColumn="0" w:lastColumn="0" w:oddVBand="0" w:evenVBand="0" w:oddHBand="0" w:evenHBand="1" w:firstRowFirstColumn="0" w:firstRowLastColumn="0" w:lastRowFirstColumn="0" w:lastRowLastColumn="0"/>
        </w:trPr>
        <w:tc>
          <w:tcPr>
            <w:tcW w:w="1227" w:type="dxa"/>
          </w:tcPr>
          <w:p w14:paraId="07FA8709" w14:textId="77777777" w:rsidR="00A42F4D" w:rsidRPr="00B23C57" w:rsidRDefault="00A42F4D" w:rsidP="00AA0F82">
            <w:pPr>
              <w:rPr>
                <w:b/>
                <w:sz w:val="22"/>
                <w:szCs w:val="22"/>
              </w:rPr>
            </w:pPr>
            <w:r w:rsidRPr="00B23C57">
              <w:rPr>
                <w:b/>
                <w:sz w:val="22"/>
                <w:szCs w:val="22"/>
              </w:rPr>
              <w:t>Outcome</w:t>
            </w:r>
          </w:p>
          <w:p w14:paraId="311B20BD" w14:textId="77777777" w:rsidR="00A42F4D" w:rsidRPr="00B23C57" w:rsidRDefault="00A42F4D" w:rsidP="00AA0F82">
            <w:pPr>
              <w:rPr>
                <w:i/>
                <w:sz w:val="22"/>
                <w:szCs w:val="22"/>
              </w:rPr>
            </w:pPr>
          </w:p>
        </w:tc>
        <w:tc>
          <w:tcPr>
            <w:tcW w:w="7611" w:type="dxa"/>
          </w:tcPr>
          <w:p w14:paraId="78C3BC89" w14:textId="77777777" w:rsidR="00A42F4D" w:rsidRPr="00B23C57" w:rsidRDefault="00A42F4D" w:rsidP="00AA0F82">
            <w:r w:rsidRPr="00B23C57">
              <w:t>What happened?</w:t>
            </w:r>
          </w:p>
          <w:p w14:paraId="0824D7B9" w14:textId="77777777" w:rsidR="00CC37DC" w:rsidRDefault="00A42F4D" w:rsidP="00AA0F82">
            <w:r w:rsidRPr="00B23C57">
              <w:t xml:space="preserve">The immediate and observable change in the lives and circumstances of people that is brought out as a direct result of project activities and the delivery of outputs. </w:t>
            </w:r>
          </w:p>
          <w:p w14:paraId="087482BE" w14:textId="77777777" w:rsidR="00CC37DC" w:rsidRDefault="00CC37DC" w:rsidP="00AA0F82"/>
          <w:p w14:paraId="78C85EC7" w14:textId="77777777" w:rsidR="00CC37DC" w:rsidRDefault="00CC37DC" w:rsidP="00AA0F82">
            <w:r>
              <w:t>The changes that occur as a consequence of a specific project’s activities.</w:t>
            </w:r>
          </w:p>
          <w:p w14:paraId="39E8FB7E" w14:textId="77777777" w:rsidR="00B94557" w:rsidRDefault="00CC37DC" w:rsidP="00AA0F82">
            <w:r>
              <w:t xml:space="preserve">Results at this level are commonly referred to as project </w:t>
            </w:r>
            <w:r w:rsidRPr="00A17C63">
              <w:t>outcomes</w:t>
            </w:r>
            <w:r w:rsidRPr="00B21A16">
              <w:t xml:space="preserve">. </w:t>
            </w:r>
          </w:p>
          <w:p w14:paraId="3A04ECB6" w14:textId="77777777" w:rsidR="00B94557" w:rsidRDefault="00B94557" w:rsidP="00AA0F82"/>
          <w:p w14:paraId="69F9D715" w14:textId="77777777" w:rsidR="00A42F4D" w:rsidRPr="00B23C57" w:rsidRDefault="00CC37DC" w:rsidP="00AA0F82">
            <w:r w:rsidRPr="00B21A16">
              <w:t>Example</w:t>
            </w:r>
            <w:r>
              <w:t>: People</w:t>
            </w:r>
            <w:r w:rsidR="00D247DF">
              <w:t xml:space="preserve"> </w:t>
            </w:r>
            <w:r>
              <w:t>with mental health and psychosocial problems use appropriate focused care.</w:t>
            </w:r>
            <w:r w:rsidR="00A42F4D" w:rsidRPr="00B23C57">
              <w:t xml:space="preserve"> </w:t>
            </w:r>
          </w:p>
        </w:tc>
      </w:tr>
      <w:tr w:rsidR="00A42F4D" w:rsidRPr="00DE0510" w14:paraId="4EF74F4B" w14:textId="77777777" w:rsidTr="00096BCB">
        <w:trPr>
          <w:cnfStyle w:val="000000100000" w:firstRow="0" w:lastRow="0" w:firstColumn="0" w:lastColumn="0" w:oddVBand="0" w:evenVBand="0" w:oddHBand="1" w:evenHBand="0" w:firstRowFirstColumn="0" w:firstRowLastColumn="0" w:lastRowFirstColumn="0" w:lastRowLastColumn="0"/>
        </w:trPr>
        <w:tc>
          <w:tcPr>
            <w:tcW w:w="1227" w:type="dxa"/>
          </w:tcPr>
          <w:p w14:paraId="67503E58" w14:textId="77777777" w:rsidR="00A42F4D" w:rsidRPr="00B23C57" w:rsidRDefault="00A42F4D" w:rsidP="00AA0F82">
            <w:pPr>
              <w:rPr>
                <w:b/>
                <w:sz w:val="22"/>
                <w:szCs w:val="22"/>
              </w:rPr>
            </w:pPr>
            <w:r w:rsidRPr="00B23C57">
              <w:rPr>
                <w:b/>
                <w:sz w:val="22"/>
                <w:szCs w:val="22"/>
              </w:rPr>
              <w:t>Output</w:t>
            </w:r>
          </w:p>
          <w:p w14:paraId="0C749235" w14:textId="77777777" w:rsidR="00A42F4D" w:rsidRPr="00B23C57" w:rsidRDefault="00A42F4D" w:rsidP="00AA0F82">
            <w:pPr>
              <w:rPr>
                <w:i/>
                <w:sz w:val="22"/>
                <w:szCs w:val="22"/>
              </w:rPr>
            </w:pPr>
          </w:p>
        </w:tc>
        <w:tc>
          <w:tcPr>
            <w:tcW w:w="7611" w:type="dxa"/>
          </w:tcPr>
          <w:p w14:paraId="6F19C5BB" w14:textId="77777777" w:rsidR="00A42F4D" w:rsidRPr="00B23C57" w:rsidRDefault="00A42F4D" w:rsidP="00AA0F82">
            <w:r w:rsidRPr="00B23C57">
              <w:t>What was done?</w:t>
            </w:r>
          </w:p>
          <w:p w14:paraId="4AC385E7" w14:textId="77777777" w:rsidR="00A42F4D" w:rsidRDefault="00A42F4D" w:rsidP="00AA0F82">
            <w:r w:rsidRPr="00B23C57">
              <w:t>The planned achievements (results) ‘put out’ (produced) in the process of implementing a project that signals that the work is on track.</w:t>
            </w:r>
            <w:r w:rsidR="00251E09">
              <w:t xml:space="preserve"> </w:t>
            </w:r>
          </w:p>
          <w:p w14:paraId="49F4C935" w14:textId="77777777" w:rsidR="00602CEB" w:rsidRDefault="00602CEB" w:rsidP="00AA0F82"/>
          <w:p w14:paraId="4ED7CB5F" w14:textId="3B6FBA99" w:rsidR="00B94557" w:rsidRDefault="00637195" w:rsidP="00AA0F82">
            <w:pPr>
              <w:rPr>
                <w:rFonts w:ascii="Montserrat-Bold" w:hAnsi="Montserrat-Bold" w:cs="Montserrat-Bold"/>
                <w:b/>
                <w:bCs/>
              </w:rPr>
            </w:pPr>
            <w:r>
              <w:t>Output</w:t>
            </w:r>
            <w:r w:rsidR="00B94557">
              <w:t>s</w:t>
            </w:r>
            <w:r>
              <w:t xml:space="preserve"> are t</w:t>
            </w:r>
            <w:r w:rsidR="00602CEB">
              <w:t>he actual work implemented</w:t>
            </w:r>
            <w:r w:rsidR="00B94557">
              <w:t>.</w:t>
            </w:r>
            <w:r w:rsidR="00602CEB">
              <w:t xml:space="preserve"> The activities will need to be considered in relation to how they work towards the likely achievement of the outcome and, ultimately, the goal. </w:t>
            </w:r>
            <w:r w:rsidR="00602CEB" w:rsidRPr="00A17C63">
              <w:rPr>
                <w:szCs w:val="24"/>
              </w:rPr>
              <w:t>Results at the level of an activity are often referred to as outputs</w:t>
            </w:r>
            <w:r w:rsidR="00602CEB">
              <w:rPr>
                <w:rFonts w:ascii="Montserrat-Bold" w:hAnsi="Montserrat-Bold" w:cs="Montserrat-Bold"/>
                <w:b/>
                <w:bCs/>
              </w:rPr>
              <w:t xml:space="preserve">. </w:t>
            </w:r>
          </w:p>
          <w:p w14:paraId="47A1E28A" w14:textId="77777777" w:rsidR="00B94557" w:rsidRDefault="00B94557" w:rsidP="00AA0F82">
            <w:pPr>
              <w:rPr>
                <w:rFonts w:ascii="Montserrat-Bold" w:hAnsi="Montserrat-Bold" w:cs="Montserrat-Bold"/>
                <w:b/>
                <w:bCs/>
              </w:rPr>
            </w:pPr>
          </w:p>
          <w:p w14:paraId="287C989C" w14:textId="77777777" w:rsidR="00602CEB" w:rsidRPr="00602CEB" w:rsidRDefault="00602CEB" w:rsidP="00AA0F82">
            <w:r>
              <w:t xml:space="preserve">Example: Social services </w:t>
            </w:r>
            <w:proofErr w:type="gramStart"/>
            <w:r>
              <w:t>staff are</w:t>
            </w:r>
            <w:proofErr w:type="gramEnd"/>
            <w:r>
              <w:t xml:space="preserve"> trained in correct procedures for mental health and psychosocial support referral.</w:t>
            </w:r>
          </w:p>
        </w:tc>
      </w:tr>
    </w:tbl>
    <w:p w14:paraId="00A9DA0D" w14:textId="77777777" w:rsidR="00A42F4D" w:rsidRPr="00B23C57" w:rsidRDefault="00A42F4D" w:rsidP="00A42F4D">
      <w:pPr>
        <w:rPr>
          <w:lang w:val="en-GB"/>
        </w:rPr>
      </w:pPr>
    </w:p>
    <w:p w14:paraId="0F1EC41F" w14:textId="77777777" w:rsidR="00A42F4D" w:rsidRPr="00B23C57" w:rsidRDefault="00A42F4D" w:rsidP="00A42F4D">
      <w:pPr>
        <w:rPr>
          <w:lang w:val="en-GB"/>
        </w:rPr>
      </w:pPr>
    </w:p>
    <w:p w14:paraId="771D4065" w14:textId="035B58B1" w:rsidR="002E2DA6" w:rsidRDefault="00A42F4D" w:rsidP="00A17C63">
      <w:pPr>
        <w:rPr>
          <w:lang w:val="en-GB"/>
        </w:rPr>
      </w:pPr>
      <w:r w:rsidRPr="00B23C57">
        <w:rPr>
          <w:lang w:val="en-GB"/>
        </w:rPr>
        <w:t>Objectives for the goal, outcomes and outputs of PS programmes are based on information from needs assessments</w:t>
      </w:r>
      <w:r w:rsidR="00B94557">
        <w:rPr>
          <w:lang w:val="en-GB"/>
        </w:rPr>
        <w:t>. P</w:t>
      </w:r>
      <w:r w:rsidRPr="00B23C57">
        <w:rPr>
          <w:lang w:val="en-GB"/>
        </w:rPr>
        <w:t xml:space="preserve">roject staff </w:t>
      </w:r>
      <w:r w:rsidR="00B94557">
        <w:rPr>
          <w:lang w:val="en-GB"/>
        </w:rPr>
        <w:t>should ideally produce objectives with the</w:t>
      </w:r>
      <w:r w:rsidRPr="00B23C57">
        <w:rPr>
          <w:lang w:val="en-GB"/>
        </w:rPr>
        <w:t xml:space="preserve"> active engagement </w:t>
      </w:r>
      <w:r w:rsidR="00B94557">
        <w:rPr>
          <w:lang w:val="en-GB"/>
        </w:rPr>
        <w:t>of</w:t>
      </w:r>
      <w:r w:rsidR="00B94557" w:rsidRPr="00B23C57">
        <w:rPr>
          <w:lang w:val="en-GB"/>
        </w:rPr>
        <w:t xml:space="preserve"> </w:t>
      </w:r>
      <w:r w:rsidRPr="00B23C57">
        <w:rPr>
          <w:lang w:val="en-GB"/>
        </w:rPr>
        <w:t xml:space="preserve">beneficiaries and other relevant stakeholders. Objectives often relate not only to the lives of individuals (e.g., children-at-risk, lonely </w:t>
      </w:r>
      <w:r w:rsidR="00B94557">
        <w:rPr>
          <w:lang w:val="en-GB"/>
        </w:rPr>
        <w:t>older</w:t>
      </w:r>
      <w:r w:rsidR="00B94557" w:rsidRPr="00B23C57">
        <w:rPr>
          <w:lang w:val="en-GB"/>
        </w:rPr>
        <w:t xml:space="preserve"> </w:t>
      </w:r>
      <w:r w:rsidRPr="00B23C57">
        <w:rPr>
          <w:lang w:val="en-GB"/>
        </w:rPr>
        <w:t>people, women survivors of domestic violence), but also to their family and wider community. These are the target population or beneficiaries of PS programmes.</w:t>
      </w:r>
      <w:r w:rsidR="00251E09">
        <w:rPr>
          <w:lang w:val="en-GB"/>
        </w:rPr>
        <w:t xml:space="preserve"> </w:t>
      </w:r>
      <w:r w:rsidR="00706B0A">
        <w:rPr>
          <w:lang w:val="en-GB"/>
        </w:rPr>
        <w:t xml:space="preserve">Refer to the </w:t>
      </w:r>
      <w:r w:rsidR="00B94557">
        <w:rPr>
          <w:lang w:val="en-GB"/>
        </w:rPr>
        <w:t xml:space="preserve">IFRC </w:t>
      </w:r>
      <w:r w:rsidR="0078410F">
        <w:rPr>
          <w:lang w:val="en-GB"/>
        </w:rPr>
        <w:t xml:space="preserve">M&amp;E </w:t>
      </w:r>
      <w:r w:rsidR="00B94557">
        <w:rPr>
          <w:lang w:val="en-GB"/>
        </w:rPr>
        <w:t>Framework I</w:t>
      </w:r>
      <w:r w:rsidR="00B94557" w:rsidRPr="00B23C57">
        <w:rPr>
          <w:lang w:val="en-GB"/>
        </w:rPr>
        <w:t xml:space="preserve">ndicator </w:t>
      </w:r>
      <w:r w:rsidR="00B94557">
        <w:rPr>
          <w:lang w:val="en-GB"/>
        </w:rPr>
        <w:t>G</w:t>
      </w:r>
      <w:r w:rsidR="00B94557" w:rsidRPr="00B23C57">
        <w:rPr>
          <w:lang w:val="en-GB"/>
        </w:rPr>
        <w:t xml:space="preserve">uide </w:t>
      </w:r>
      <w:r w:rsidR="002E2DA6">
        <w:rPr>
          <w:lang w:val="en-GB"/>
        </w:rPr>
        <w:t>to</w:t>
      </w:r>
      <w:r w:rsidR="00B94557">
        <w:rPr>
          <w:lang w:val="en-GB"/>
        </w:rPr>
        <w:t xml:space="preserve"> </w:t>
      </w:r>
      <w:r w:rsidR="00102AB2">
        <w:rPr>
          <w:lang w:val="en-GB"/>
        </w:rPr>
        <w:t>develo</w:t>
      </w:r>
      <w:r w:rsidR="002E2DA6">
        <w:rPr>
          <w:lang w:val="en-GB"/>
        </w:rPr>
        <w:t>p</w:t>
      </w:r>
      <w:r w:rsidR="00706B0A">
        <w:rPr>
          <w:lang w:val="en-GB"/>
        </w:rPr>
        <w:t xml:space="preserve"> objective state</w:t>
      </w:r>
      <w:r w:rsidR="00102AB2">
        <w:rPr>
          <w:lang w:val="en-GB"/>
        </w:rPr>
        <w:t xml:space="preserve">ments </w:t>
      </w:r>
      <w:r w:rsidR="007924B5">
        <w:rPr>
          <w:lang w:val="en-GB"/>
        </w:rPr>
        <w:t xml:space="preserve">at goal, outcome and output level </w:t>
      </w:r>
      <w:r w:rsidR="00102AB2">
        <w:rPr>
          <w:lang w:val="en-GB"/>
        </w:rPr>
        <w:t>that can be adapted to specific</w:t>
      </w:r>
      <w:r w:rsidR="00706B0A">
        <w:rPr>
          <w:lang w:val="en-GB"/>
        </w:rPr>
        <w:t xml:space="preserve"> context</w:t>
      </w:r>
      <w:r w:rsidR="00102AB2">
        <w:rPr>
          <w:lang w:val="en-GB"/>
        </w:rPr>
        <w:t>s</w:t>
      </w:r>
      <w:r w:rsidR="00637195">
        <w:rPr>
          <w:lang w:val="en-GB"/>
        </w:rPr>
        <w:t xml:space="preserve"> and </w:t>
      </w:r>
      <w:r w:rsidR="00706B0A">
        <w:rPr>
          <w:lang w:val="en-GB"/>
        </w:rPr>
        <w:t>si</w:t>
      </w:r>
      <w:r w:rsidR="00102AB2">
        <w:rPr>
          <w:lang w:val="en-GB"/>
        </w:rPr>
        <w:t>tuations.</w:t>
      </w:r>
      <w:bookmarkStart w:id="31" w:name="_Toc441675669"/>
    </w:p>
    <w:p w14:paraId="42B71F66" w14:textId="77777777" w:rsidR="002E2DA6" w:rsidRPr="00B23C57" w:rsidRDefault="002E2DA6" w:rsidP="00A17C63">
      <w:pPr>
        <w:rPr>
          <w:color w:val="54666B" w:themeColor="accent1" w:themeShade="BF"/>
          <w:lang w:val="en-GB"/>
        </w:rPr>
      </w:pPr>
    </w:p>
    <w:p w14:paraId="5E8D9267" w14:textId="62661EAB" w:rsidR="00A42F4D" w:rsidRPr="00096BCB" w:rsidRDefault="00A42F4D" w:rsidP="00096BCB">
      <w:pPr>
        <w:rPr>
          <w:lang w:val="en-US"/>
        </w:rPr>
      </w:pPr>
      <w:r w:rsidRPr="00096BCB">
        <w:rPr>
          <w:rFonts w:asciiTheme="minorHAnsi" w:hAnsiTheme="minorHAnsi"/>
          <w:b/>
          <w:sz w:val="24"/>
          <w:lang w:val="en-US"/>
        </w:rPr>
        <w:lastRenderedPageBreak/>
        <w:t xml:space="preserve">About </w:t>
      </w:r>
      <w:r w:rsidR="00B94557" w:rsidRPr="00096BCB">
        <w:rPr>
          <w:rFonts w:asciiTheme="minorHAnsi" w:hAnsiTheme="minorHAnsi"/>
          <w:b/>
          <w:sz w:val="24"/>
          <w:lang w:val="en-US"/>
        </w:rPr>
        <w:t>i</w:t>
      </w:r>
      <w:r w:rsidRPr="00096BCB">
        <w:rPr>
          <w:rFonts w:asciiTheme="minorHAnsi" w:hAnsiTheme="minorHAnsi"/>
          <w:b/>
          <w:sz w:val="24"/>
          <w:lang w:val="en-US"/>
        </w:rPr>
        <w:t>ndicators</w:t>
      </w:r>
      <w:bookmarkEnd w:id="31"/>
      <w:r w:rsidRPr="00096BCB">
        <w:rPr>
          <w:rFonts w:asciiTheme="minorHAnsi" w:hAnsiTheme="minorHAnsi"/>
          <w:b/>
          <w:sz w:val="24"/>
          <w:lang w:val="en-US"/>
        </w:rPr>
        <w:t xml:space="preserve"> </w:t>
      </w:r>
    </w:p>
    <w:p w14:paraId="78365C9F" w14:textId="77777777" w:rsidR="00D31E05" w:rsidRDefault="00D31E05" w:rsidP="00A17C63">
      <w:pPr>
        <w:rPr>
          <w:lang w:val="en-GB"/>
        </w:rPr>
      </w:pPr>
      <w:r w:rsidRPr="00B23C57">
        <w:rPr>
          <w:lang w:val="en-GB"/>
        </w:rPr>
        <w:t>Progress in PS programmes is measured at all levels to provide feedback on areas of success and areas where the programme may need to improve.</w:t>
      </w:r>
      <w:r w:rsidR="00251E09">
        <w:rPr>
          <w:lang w:val="en-GB"/>
        </w:rPr>
        <w:t xml:space="preserve"> </w:t>
      </w:r>
      <w:r w:rsidRPr="00B23C57">
        <w:rPr>
          <w:lang w:val="en-GB"/>
        </w:rPr>
        <w:t>Each programme must define how to measure success by identifying indicators at the start of the programme (baseline) and through the course of implementing the programme (at various target points</w:t>
      </w:r>
      <w:r w:rsidR="00B94557">
        <w:rPr>
          <w:lang w:val="en-GB"/>
        </w:rPr>
        <w:t>,</w:t>
      </w:r>
      <w:r>
        <w:rPr>
          <w:lang w:val="en-GB"/>
        </w:rPr>
        <w:t xml:space="preserve"> </w:t>
      </w:r>
      <w:r w:rsidR="00451797">
        <w:rPr>
          <w:lang w:val="en-GB"/>
        </w:rPr>
        <w:t xml:space="preserve">e.g., midline </w:t>
      </w:r>
      <w:r>
        <w:rPr>
          <w:lang w:val="en-GB"/>
        </w:rPr>
        <w:t xml:space="preserve">and </w:t>
      </w:r>
      <w:proofErr w:type="spellStart"/>
      <w:r>
        <w:rPr>
          <w:lang w:val="en-GB"/>
        </w:rPr>
        <w:t>endline</w:t>
      </w:r>
      <w:proofErr w:type="spellEnd"/>
      <w:r w:rsidRPr="00B23C57">
        <w:rPr>
          <w:lang w:val="en-GB"/>
        </w:rPr>
        <w:t>).</w:t>
      </w:r>
      <w:r w:rsidR="00251E09">
        <w:rPr>
          <w:lang w:val="en-GB"/>
        </w:rPr>
        <w:t xml:space="preserve"> </w:t>
      </w:r>
    </w:p>
    <w:p w14:paraId="588C2C7B" w14:textId="77777777" w:rsidR="00D31E05" w:rsidRDefault="00D31E05" w:rsidP="00A17C63">
      <w:pPr>
        <w:rPr>
          <w:lang w:val="en-US"/>
        </w:rPr>
      </w:pPr>
    </w:p>
    <w:p w14:paraId="73F4751A" w14:textId="656829B9" w:rsidR="00D31E05" w:rsidRDefault="00543A13" w:rsidP="00EC404E">
      <w:pPr>
        <w:rPr>
          <w:rFonts w:ascii="Montserrat-Regular" w:hAnsi="Montserrat-Regular" w:cs="Montserrat-Regular"/>
          <w:sz w:val="18"/>
          <w:szCs w:val="18"/>
          <w:lang w:val="en-US"/>
        </w:rPr>
      </w:pPr>
      <w:r w:rsidRPr="00EC404E">
        <w:rPr>
          <w:lang w:val="en-US"/>
        </w:rPr>
        <w:t>Indicator</w:t>
      </w:r>
      <w:r w:rsidR="00D31E05" w:rsidRPr="00EC404E">
        <w:rPr>
          <w:lang w:val="en-US"/>
        </w:rPr>
        <w:t>s are</w:t>
      </w:r>
      <w:r w:rsidR="00B94557">
        <w:rPr>
          <w:lang w:val="en-US"/>
        </w:rPr>
        <w:t xml:space="preserve"> a</w:t>
      </w:r>
      <w:r w:rsidR="00D31E05" w:rsidRPr="00A17C63">
        <w:rPr>
          <w:lang w:val="en-US"/>
        </w:rPr>
        <w:t xml:space="preserve"> unit of measureme</w:t>
      </w:r>
      <w:r w:rsidR="00D31E05" w:rsidRPr="00D31E05">
        <w:rPr>
          <w:lang w:val="en-US"/>
        </w:rPr>
        <w:t>nt that specifies what is to be</w:t>
      </w:r>
      <w:r w:rsidR="00D31E05">
        <w:rPr>
          <w:lang w:val="en-US"/>
        </w:rPr>
        <w:t xml:space="preserve"> </w:t>
      </w:r>
      <w:r w:rsidR="00D31E05" w:rsidRPr="00A17C63">
        <w:rPr>
          <w:lang w:val="en-US"/>
        </w:rPr>
        <w:t>measured</w:t>
      </w:r>
      <w:r w:rsidR="000E440D">
        <w:rPr>
          <w:lang w:val="en-US"/>
        </w:rPr>
        <w:t xml:space="preserve">. They </w:t>
      </w:r>
      <w:r w:rsidR="00D31E05" w:rsidRPr="00A17C63">
        <w:rPr>
          <w:lang w:val="en-US"/>
        </w:rPr>
        <w:t>are intended to answer whether or not the</w:t>
      </w:r>
      <w:r w:rsidR="00D31E05">
        <w:rPr>
          <w:lang w:val="en-US"/>
        </w:rPr>
        <w:t xml:space="preserve"> </w:t>
      </w:r>
      <w:r w:rsidR="00D31E05" w:rsidRPr="00D31E05">
        <w:rPr>
          <w:lang w:val="en-US"/>
        </w:rPr>
        <w:t xml:space="preserve">desired </w:t>
      </w:r>
      <w:r w:rsidR="00D31E05">
        <w:rPr>
          <w:lang w:val="en-US"/>
        </w:rPr>
        <w:t>goal</w:t>
      </w:r>
      <w:r w:rsidR="00D31E05" w:rsidRPr="00A17C63">
        <w:rPr>
          <w:lang w:val="en-US"/>
        </w:rPr>
        <w:t xml:space="preserve">, outcomes or outputs </w:t>
      </w:r>
      <w:r w:rsidR="00750C69">
        <w:rPr>
          <w:lang w:val="en-US"/>
        </w:rPr>
        <w:t xml:space="preserve">objective </w:t>
      </w:r>
      <w:r w:rsidR="00D31E05" w:rsidRPr="00A17C63">
        <w:rPr>
          <w:lang w:val="en-US"/>
        </w:rPr>
        <w:t>have been achieved.</w:t>
      </w:r>
      <w:r w:rsidR="00D31E05">
        <w:rPr>
          <w:lang w:val="en-US"/>
        </w:rPr>
        <w:t xml:space="preserve"> </w:t>
      </w:r>
      <w:r w:rsidR="00D31E05" w:rsidRPr="00A17C63">
        <w:rPr>
          <w:lang w:val="en-US"/>
        </w:rPr>
        <w:t>Indic</w:t>
      </w:r>
      <w:r w:rsidR="008B51AA">
        <w:rPr>
          <w:lang w:val="en-US"/>
        </w:rPr>
        <w:t>ators may be quantitative (e.g.</w:t>
      </w:r>
      <w:r w:rsidR="00251E09">
        <w:rPr>
          <w:lang w:val="en-US"/>
        </w:rPr>
        <w:t xml:space="preserve"> </w:t>
      </w:r>
      <w:r w:rsidR="00D31E05" w:rsidRPr="00A17C63">
        <w:rPr>
          <w:lang w:val="en-US"/>
        </w:rPr>
        <w:t>percentages or numbers of</w:t>
      </w:r>
      <w:r w:rsidR="00D31E05">
        <w:rPr>
          <w:lang w:val="en-US"/>
        </w:rPr>
        <w:t xml:space="preserve"> </w:t>
      </w:r>
      <w:r w:rsidR="00D31E05" w:rsidRPr="00A17C63">
        <w:rPr>
          <w:lang w:val="en-US"/>
        </w:rPr>
        <w:t>people) or qualitative (</w:t>
      </w:r>
      <w:r w:rsidR="008B51AA">
        <w:rPr>
          <w:lang w:val="en-US"/>
        </w:rPr>
        <w:t>e.g. perceptions, values, reasons, opinions, motivations</w:t>
      </w:r>
      <w:r w:rsidR="00D31E05" w:rsidRPr="00A17C63">
        <w:rPr>
          <w:lang w:val="en-US"/>
        </w:rPr>
        <w:t>)</w:t>
      </w:r>
      <w:r w:rsidR="000E440D">
        <w:rPr>
          <w:lang w:val="en-US"/>
        </w:rPr>
        <w:t>.</w:t>
      </w:r>
      <w:r w:rsidR="00750C69">
        <w:rPr>
          <w:rStyle w:val="FootnoteReference"/>
          <w:lang w:val="en-US"/>
        </w:rPr>
        <w:footnoteReference w:id="20"/>
      </w:r>
    </w:p>
    <w:p w14:paraId="043D689A" w14:textId="77777777" w:rsidR="00D31E05" w:rsidRPr="00B23C57" w:rsidRDefault="00D31E05" w:rsidP="00D31E05">
      <w:pPr>
        <w:rPr>
          <w:lang w:val="en-GB"/>
        </w:rPr>
      </w:pPr>
    </w:p>
    <w:p w14:paraId="42E27CB0" w14:textId="5A0F889F" w:rsidR="00D31E05" w:rsidRPr="00B23C57" w:rsidRDefault="00D31E05" w:rsidP="00D31E05">
      <w:pPr>
        <w:autoSpaceDE w:val="0"/>
        <w:autoSpaceDN w:val="0"/>
        <w:adjustRightInd w:val="0"/>
        <w:rPr>
          <w:lang w:val="en-GB"/>
        </w:rPr>
      </w:pPr>
      <w:r w:rsidRPr="00EC404E">
        <w:rPr>
          <w:lang w:val="en-GB"/>
        </w:rPr>
        <w:t>Quantitative data</w:t>
      </w:r>
      <w:r w:rsidRPr="00B23C57">
        <w:rPr>
          <w:lang w:val="en-GB"/>
        </w:rPr>
        <w:t xml:space="preserve"> </w:t>
      </w:r>
      <w:r w:rsidRPr="00B23C57">
        <w:rPr>
          <w:lang w:val="en-GB" w:eastAsia="ja-JP"/>
        </w:rPr>
        <w:t>measures and explains what is being studied with numbers (e.g. counts, ratios, percentages, proportions, average scores, etc</w:t>
      </w:r>
      <w:r w:rsidR="000E440D">
        <w:rPr>
          <w:lang w:val="en-GB" w:eastAsia="ja-JP"/>
        </w:rPr>
        <w:t>.</w:t>
      </w:r>
      <w:r w:rsidRPr="00B23C57">
        <w:rPr>
          <w:lang w:val="en-GB" w:eastAsia="ja-JP"/>
        </w:rPr>
        <w:t>). Quantitative methods tend to use structured approaches (e.g. coded responses to surveys) that provide precise data.</w:t>
      </w:r>
      <w:r w:rsidR="00251E09">
        <w:rPr>
          <w:lang w:val="en-GB" w:eastAsia="ja-JP"/>
        </w:rPr>
        <w:t xml:space="preserve"> </w:t>
      </w:r>
      <w:r w:rsidRPr="00B23C57">
        <w:rPr>
          <w:lang w:val="en-GB" w:eastAsia="ja-JP"/>
        </w:rPr>
        <w:t xml:space="preserve">This data can be statistically analysed and replicated (copied) for comparison during different stages of programme implementation. </w:t>
      </w:r>
      <w:r w:rsidRPr="00B23C57">
        <w:rPr>
          <w:lang w:val="en-GB"/>
        </w:rPr>
        <w:t xml:space="preserve">Wherever relevant, quantitative data should be </w:t>
      </w:r>
      <w:r w:rsidR="000E440D">
        <w:rPr>
          <w:lang w:val="en-GB"/>
        </w:rPr>
        <w:t>‘</w:t>
      </w:r>
      <w:r w:rsidRPr="00B23C57">
        <w:rPr>
          <w:lang w:val="en-GB"/>
        </w:rPr>
        <w:t>disaggregated</w:t>
      </w:r>
      <w:r w:rsidR="000E440D">
        <w:rPr>
          <w:lang w:val="en-GB"/>
        </w:rPr>
        <w:t>’</w:t>
      </w:r>
      <w:r w:rsidRPr="00B23C57">
        <w:rPr>
          <w:lang w:val="en-GB"/>
        </w:rPr>
        <w:t xml:space="preserve"> (separated out) to show differences between members of the target grou</w:t>
      </w:r>
      <w:r w:rsidR="00FF38D6">
        <w:rPr>
          <w:lang w:val="en-GB"/>
        </w:rPr>
        <w:t>p, such as</w:t>
      </w:r>
      <w:r w:rsidRPr="00B23C57">
        <w:rPr>
          <w:lang w:val="en-GB"/>
        </w:rPr>
        <w:t xml:space="preserve"> </w:t>
      </w:r>
      <w:r w:rsidR="000E440D">
        <w:rPr>
          <w:lang w:val="en-GB"/>
        </w:rPr>
        <w:t>the number of</w:t>
      </w:r>
      <w:r w:rsidRPr="00B23C57">
        <w:rPr>
          <w:lang w:val="en-GB"/>
        </w:rPr>
        <w:t xml:space="preserve"> children, disaggregated by gender</w:t>
      </w:r>
      <w:r w:rsidR="00B33481">
        <w:rPr>
          <w:lang w:val="en-GB"/>
        </w:rPr>
        <w:t>, disability</w:t>
      </w:r>
      <w:r w:rsidRPr="00B23C57">
        <w:rPr>
          <w:lang w:val="en-GB"/>
        </w:rPr>
        <w:t xml:space="preserve"> and age.</w:t>
      </w:r>
      <w:r w:rsidR="00251E09">
        <w:rPr>
          <w:lang w:val="en-GB"/>
        </w:rPr>
        <w:t xml:space="preserve"> </w:t>
      </w:r>
      <w:r w:rsidRPr="00B23C57">
        <w:rPr>
          <w:lang w:val="en-GB"/>
        </w:rPr>
        <w:t xml:space="preserve"> </w:t>
      </w:r>
    </w:p>
    <w:p w14:paraId="05D6543E" w14:textId="77777777" w:rsidR="00D31E05" w:rsidRPr="00B23C57" w:rsidRDefault="00D31E05" w:rsidP="00D31E05">
      <w:pPr>
        <w:jc w:val="both"/>
        <w:rPr>
          <w:lang w:val="en-GB"/>
        </w:rPr>
      </w:pPr>
    </w:p>
    <w:p w14:paraId="0A6A7C02" w14:textId="77777777" w:rsidR="00D31E05" w:rsidRPr="00B23C57" w:rsidRDefault="00D31E05" w:rsidP="00D31E05">
      <w:pPr>
        <w:autoSpaceDE w:val="0"/>
        <w:autoSpaceDN w:val="0"/>
        <w:adjustRightInd w:val="0"/>
        <w:rPr>
          <w:lang w:val="en-GB" w:eastAsia="ja-JP"/>
        </w:rPr>
      </w:pPr>
      <w:r w:rsidRPr="00EC404E">
        <w:rPr>
          <w:lang w:val="en-GB"/>
        </w:rPr>
        <w:t>Qualitative data</w:t>
      </w:r>
      <w:r w:rsidRPr="00B23C57">
        <w:rPr>
          <w:lang w:val="en-GB"/>
        </w:rPr>
        <w:t xml:space="preserve"> gives a sense of the depth of change in people’s lives at strategic points in a programme.</w:t>
      </w:r>
      <w:r w:rsidR="00251E09">
        <w:rPr>
          <w:lang w:val="en-GB"/>
        </w:rPr>
        <w:t xml:space="preserve"> </w:t>
      </w:r>
      <w:r w:rsidRPr="00B23C57">
        <w:rPr>
          <w:lang w:val="en-GB"/>
        </w:rPr>
        <w:t>Qualitative data is expressed in</w:t>
      </w:r>
      <w:r w:rsidRPr="00B23C57">
        <w:rPr>
          <w:lang w:val="en-GB" w:eastAsia="ja-JP"/>
        </w:rPr>
        <w:t xml:space="preserve"> words (documented observations, representative case descriptions, perceptions, opinions of value, etc.) </w:t>
      </w:r>
      <w:r w:rsidRPr="00B23C57">
        <w:rPr>
          <w:lang w:val="en-GB"/>
        </w:rPr>
        <w:t>and captures the views and understandings of beneficiaries.</w:t>
      </w:r>
      <w:r w:rsidRPr="00B23C57">
        <w:rPr>
          <w:lang w:val="en-GB" w:eastAsia="ja-JP"/>
        </w:rPr>
        <w:t xml:space="preserve"> Qualitative methods often use semi-structured techniques (e.g. observations and interviews) to provide in-depth understanding of attitudes, beliefs, motives and behavio</w:t>
      </w:r>
      <w:r w:rsidR="00B33481">
        <w:rPr>
          <w:lang w:val="en-GB" w:eastAsia="ja-JP"/>
        </w:rPr>
        <w:t>u</w:t>
      </w:r>
      <w:r w:rsidRPr="00B23C57">
        <w:rPr>
          <w:lang w:val="en-GB" w:eastAsia="ja-JP"/>
        </w:rPr>
        <w:t>rs. They tend to be more participatory and reflective in practice.</w:t>
      </w:r>
    </w:p>
    <w:p w14:paraId="32241605" w14:textId="77777777" w:rsidR="00770169" w:rsidRDefault="00770169" w:rsidP="00A42F4D">
      <w:pPr>
        <w:jc w:val="both"/>
        <w:rPr>
          <w:lang w:val="en-GB"/>
        </w:rPr>
      </w:pPr>
    </w:p>
    <w:p w14:paraId="4915F505" w14:textId="183EE501" w:rsidR="00EC404E" w:rsidRDefault="00770169" w:rsidP="00770169">
      <w:pPr>
        <w:jc w:val="both"/>
        <w:rPr>
          <w:lang w:val="en-GB"/>
        </w:rPr>
      </w:pPr>
      <w:r>
        <w:rPr>
          <w:lang w:val="en-GB"/>
        </w:rPr>
        <w:t>Indicators</w:t>
      </w:r>
      <w:r w:rsidRPr="00B23C57">
        <w:rPr>
          <w:lang w:val="en-GB"/>
        </w:rPr>
        <w:t xml:space="preserve"> </w:t>
      </w:r>
      <w:r w:rsidR="00105039">
        <w:rPr>
          <w:lang w:val="en-GB"/>
        </w:rPr>
        <w:t>need to be SMART in order to be</w:t>
      </w:r>
      <w:r w:rsidR="00105039" w:rsidRPr="00B23C57">
        <w:rPr>
          <w:lang w:val="en-GB"/>
        </w:rPr>
        <w:t xml:space="preserve"> </w:t>
      </w:r>
      <w:r w:rsidRPr="00B23C57">
        <w:rPr>
          <w:lang w:val="en-GB"/>
        </w:rPr>
        <w:t>useful for monitoring and evaluating</w:t>
      </w:r>
      <w:r w:rsidR="00105039">
        <w:rPr>
          <w:lang w:val="en-GB"/>
        </w:rPr>
        <w:t xml:space="preserve"> (see box below). </w:t>
      </w:r>
      <w:r w:rsidRPr="00B23C57">
        <w:rPr>
          <w:lang w:val="en-GB"/>
        </w:rPr>
        <w:t xml:space="preserve">SMART </w:t>
      </w:r>
      <w:r>
        <w:rPr>
          <w:lang w:val="en-GB"/>
        </w:rPr>
        <w:t>indicators</w:t>
      </w:r>
      <w:r w:rsidRPr="00B23C57">
        <w:rPr>
          <w:lang w:val="en-GB"/>
        </w:rPr>
        <w:t xml:space="preserve"> help to identify the key steps required to effectively implement </w:t>
      </w:r>
      <w:r w:rsidR="00B21A16">
        <w:rPr>
          <w:lang w:val="en-GB"/>
        </w:rPr>
        <w:t>the</w:t>
      </w:r>
      <w:r w:rsidRPr="00B23C57">
        <w:rPr>
          <w:lang w:val="en-GB"/>
        </w:rPr>
        <w:t xml:space="preserve"> </w:t>
      </w:r>
      <w:r w:rsidR="00B21A16">
        <w:rPr>
          <w:lang w:val="en-GB"/>
        </w:rPr>
        <w:t>activit</w:t>
      </w:r>
      <w:r w:rsidR="008B51AA">
        <w:rPr>
          <w:lang w:val="en-GB"/>
        </w:rPr>
        <w:t>i</w:t>
      </w:r>
      <w:r w:rsidR="00B21A16">
        <w:rPr>
          <w:lang w:val="en-GB"/>
        </w:rPr>
        <w:t>es</w:t>
      </w:r>
      <w:r w:rsidRPr="00B23C57">
        <w:rPr>
          <w:lang w:val="en-GB"/>
        </w:rPr>
        <w:t xml:space="preserve">, and to </w:t>
      </w:r>
      <w:r w:rsidR="000E440D">
        <w:rPr>
          <w:lang w:val="en-GB"/>
        </w:rPr>
        <w:t>describe</w:t>
      </w:r>
      <w:r w:rsidR="000E440D" w:rsidRPr="00B23C57">
        <w:rPr>
          <w:lang w:val="en-GB"/>
        </w:rPr>
        <w:t xml:space="preserve"> </w:t>
      </w:r>
      <w:r w:rsidRPr="00B23C57">
        <w:rPr>
          <w:lang w:val="en-GB"/>
        </w:rPr>
        <w:t xml:space="preserve">the benefits that we anticipate as a result of our programmes. </w:t>
      </w:r>
    </w:p>
    <w:p w14:paraId="2D6D879F" w14:textId="23931E6A" w:rsidR="00770169" w:rsidRPr="00B23C57" w:rsidRDefault="00770169" w:rsidP="00770169">
      <w:pPr>
        <w:jc w:val="both"/>
        <w:rPr>
          <w:lang w:val="en-GB"/>
        </w:rPr>
      </w:pPr>
    </w:p>
    <w:p w14:paraId="5DF8B561" w14:textId="77777777" w:rsidR="00770169" w:rsidRPr="00B23C57" w:rsidRDefault="00770169" w:rsidP="00770169">
      <w:pPr>
        <w:jc w:val="both"/>
        <w:rPr>
          <w:lang w:val="en-GB"/>
        </w:rPr>
      </w:pPr>
    </w:p>
    <w:tbl>
      <w:tblPr>
        <w:tblStyle w:val="TableGrid"/>
        <w:tblpPr w:leftFromText="180" w:rightFromText="180" w:vertAnchor="text" w:tblpY="1"/>
        <w:tblOverlap w:val="never"/>
        <w:tblW w:w="0" w:type="auto"/>
        <w:tblLook w:val="04A0" w:firstRow="1" w:lastRow="0" w:firstColumn="1" w:lastColumn="0" w:noHBand="0" w:noVBand="1"/>
      </w:tblPr>
      <w:tblGrid>
        <w:gridCol w:w="1297"/>
        <w:gridCol w:w="7433"/>
      </w:tblGrid>
      <w:tr w:rsidR="00770169" w:rsidRPr="00D10BE1" w14:paraId="4D5DADE3" w14:textId="77777777" w:rsidTr="00EC404E">
        <w:trPr>
          <w:cnfStyle w:val="100000000000" w:firstRow="1" w:lastRow="0" w:firstColumn="0" w:lastColumn="0" w:oddVBand="0" w:evenVBand="0" w:oddHBand="0" w:evenHBand="0" w:firstRowFirstColumn="0" w:firstRowLastColumn="0" w:lastRowFirstColumn="0" w:lastRowLastColumn="0"/>
        </w:trPr>
        <w:tc>
          <w:tcPr>
            <w:tcW w:w="0" w:type="auto"/>
          </w:tcPr>
          <w:p w14:paraId="2953232E" w14:textId="77777777" w:rsidR="00770169" w:rsidRPr="00B23C57" w:rsidRDefault="00B21A16" w:rsidP="000E440D">
            <w:pPr>
              <w:jc w:val="both"/>
            </w:pPr>
            <w:r>
              <w:t>SMART</w:t>
            </w:r>
          </w:p>
        </w:tc>
        <w:tc>
          <w:tcPr>
            <w:tcW w:w="0" w:type="auto"/>
          </w:tcPr>
          <w:p w14:paraId="7579667D" w14:textId="77777777" w:rsidR="00770169" w:rsidRPr="00B23C57" w:rsidRDefault="00B21A16" w:rsidP="000E440D">
            <w:pPr>
              <w:jc w:val="both"/>
            </w:pPr>
            <w:r>
              <w:t>Explanation</w:t>
            </w:r>
          </w:p>
        </w:tc>
      </w:tr>
      <w:tr w:rsidR="00B21A16" w:rsidRPr="00DE0510" w14:paraId="50E65288" w14:textId="77777777" w:rsidTr="00EC404E">
        <w:trPr>
          <w:cnfStyle w:val="000000100000" w:firstRow="0" w:lastRow="0" w:firstColumn="0" w:lastColumn="0" w:oddVBand="0" w:evenVBand="0" w:oddHBand="1" w:evenHBand="0" w:firstRowFirstColumn="0" w:firstRowLastColumn="0" w:lastRowFirstColumn="0" w:lastRowLastColumn="0"/>
        </w:trPr>
        <w:tc>
          <w:tcPr>
            <w:tcW w:w="0" w:type="auto"/>
          </w:tcPr>
          <w:p w14:paraId="1DE4CDA3" w14:textId="77777777" w:rsidR="00B21A16" w:rsidRPr="00B23C57" w:rsidRDefault="00B21A16" w:rsidP="000E440D">
            <w:pPr>
              <w:jc w:val="both"/>
              <w:rPr>
                <w:b/>
              </w:rPr>
            </w:pPr>
            <w:r>
              <w:rPr>
                <w:b/>
              </w:rPr>
              <w:t>S</w:t>
            </w:r>
            <w:r w:rsidRPr="00A17C63">
              <w:t>pecific</w:t>
            </w:r>
          </w:p>
        </w:tc>
        <w:tc>
          <w:tcPr>
            <w:tcW w:w="0" w:type="auto"/>
          </w:tcPr>
          <w:p w14:paraId="6DB19677" w14:textId="77777777" w:rsidR="00B21A16" w:rsidRPr="00B23C57" w:rsidDel="00770169" w:rsidRDefault="00B21A16" w:rsidP="000E440D">
            <w:pPr>
              <w:jc w:val="both"/>
            </w:pPr>
            <w:r w:rsidRPr="00FD526E">
              <w:t>Is the indicator specific enough to measure progress towards the objective?</w:t>
            </w:r>
          </w:p>
        </w:tc>
      </w:tr>
      <w:tr w:rsidR="00770169" w:rsidRPr="00DE0510" w14:paraId="1B0B3C3A" w14:textId="77777777" w:rsidTr="00EC404E">
        <w:trPr>
          <w:cnfStyle w:val="000000010000" w:firstRow="0" w:lastRow="0" w:firstColumn="0" w:lastColumn="0" w:oddVBand="0" w:evenVBand="0" w:oddHBand="0" w:evenHBand="1" w:firstRowFirstColumn="0" w:firstRowLastColumn="0" w:lastRowFirstColumn="0" w:lastRowLastColumn="0"/>
        </w:trPr>
        <w:tc>
          <w:tcPr>
            <w:tcW w:w="0" w:type="auto"/>
          </w:tcPr>
          <w:p w14:paraId="2EF91CA0" w14:textId="77777777" w:rsidR="00770169" w:rsidRPr="00B23C57" w:rsidRDefault="00770169" w:rsidP="000E440D">
            <w:pPr>
              <w:jc w:val="both"/>
            </w:pPr>
            <w:r w:rsidRPr="00B23C57">
              <w:rPr>
                <w:b/>
              </w:rPr>
              <w:t>M</w:t>
            </w:r>
            <w:r w:rsidRPr="00B23C57">
              <w:t>easurable</w:t>
            </w:r>
          </w:p>
        </w:tc>
        <w:tc>
          <w:tcPr>
            <w:tcW w:w="0" w:type="auto"/>
          </w:tcPr>
          <w:p w14:paraId="25CBEB36" w14:textId="77777777" w:rsidR="00770169" w:rsidRPr="00B23C57" w:rsidRDefault="00770169" w:rsidP="000E440D">
            <w:pPr>
              <w:jc w:val="both"/>
            </w:pPr>
            <w:r>
              <w:t>Is the indicator a reliable and clear measure of the objective</w:t>
            </w:r>
            <w:r w:rsidR="00FD526E">
              <w:t xml:space="preserve"> statement</w:t>
            </w:r>
            <w:r w:rsidR="008545DF">
              <w:t xml:space="preserve"> and can the data </w:t>
            </w:r>
            <w:proofErr w:type="gramStart"/>
            <w:r w:rsidR="008545DF">
              <w:t>be</w:t>
            </w:r>
            <w:proofErr w:type="gramEnd"/>
            <w:r w:rsidR="008545DF">
              <w:t xml:space="preserve"> collected</w:t>
            </w:r>
            <w:r>
              <w:t>?</w:t>
            </w:r>
          </w:p>
        </w:tc>
      </w:tr>
      <w:tr w:rsidR="00770169" w:rsidRPr="00DE0510" w14:paraId="06339F24" w14:textId="77777777" w:rsidTr="00EC404E">
        <w:trPr>
          <w:cnfStyle w:val="000000100000" w:firstRow="0" w:lastRow="0" w:firstColumn="0" w:lastColumn="0" w:oddVBand="0" w:evenVBand="0" w:oddHBand="1" w:evenHBand="0" w:firstRowFirstColumn="0" w:firstRowLastColumn="0" w:lastRowFirstColumn="0" w:lastRowLastColumn="0"/>
        </w:trPr>
        <w:tc>
          <w:tcPr>
            <w:tcW w:w="0" w:type="auto"/>
          </w:tcPr>
          <w:p w14:paraId="19124D19" w14:textId="77777777" w:rsidR="00FD526E" w:rsidRPr="00B23C57" w:rsidRDefault="00770169" w:rsidP="000E440D">
            <w:pPr>
              <w:jc w:val="both"/>
            </w:pPr>
            <w:r w:rsidRPr="00B23C57">
              <w:rPr>
                <w:b/>
              </w:rPr>
              <w:t>A</w:t>
            </w:r>
            <w:r w:rsidR="00FD526E">
              <w:t>chievable</w:t>
            </w:r>
          </w:p>
        </w:tc>
        <w:tc>
          <w:tcPr>
            <w:tcW w:w="0" w:type="auto"/>
          </w:tcPr>
          <w:p w14:paraId="6E246B41" w14:textId="77777777" w:rsidR="00770169" w:rsidRPr="00B23C57" w:rsidRDefault="00A135C4" w:rsidP="000E440D">
            <w:pPr>
              <w:jc w:val="both"/>
            </w:pPr>
            <w:r>
              <w:t>Are the objectives in which the indicator seeks to chart progress realistic</w:t>
            </w:r>
            <w:r w:rsidR="00567CF5">
              <w:t xml:space="preserve"> and achievable</w:t>
            </w:r>
            <w:r>
              <w:t>?</w:t>
            </w:r>
          </w:p>
        </w:tc>
      </w:tr>
      <w:tr w:rsidR="00770169" w:rsidRPr="00DE0510" w14:paraId="16C01DC1" w14:textId="77777777" w:rsidTr="00EC404E">
        <w:trPr>
          <w:cnfStyle w:val="000000010000" w:firstRow="0" w:lastRow="0" w:firstColumn="0" w:lastColumn="0" w:oddVBand="0" w:evenVBand="0" w:oddHBand="0" w:evenHBand="1" w:firstRowFirstColumn="0" w:firstRowLastColumn="0" w:lastRowFirstColumn="0" w:lastRowLastColumn="0"/>
        </w:trPr>
        <w:tc>
          <w:tcPr>
            <w:tcW w:w="0" w:type="auto"/>
          </w:tcPr>
          <w:p w14:paraId="056CEBBE" w14:textId="77777777" w:rsidR="00770169" w:rsidRPr="00B23C57" w:rsidRDefault="00770169" w:rsidP="000E440D">
            <w:pPr>
              <w:jc w:val="both"/>
            </w:pPr>
            <w:r w:rsidRPr="00B23C57">
              <w:rPr>
                <w:b/>
              </w:rPr>
              <w:t>R</w:t>
            </w:r>
            <w:r w:rsidRPr="00B23C57">
              <w:t>e</w:t>
            </w:r>
            <w:r w:rsidR="00A135C4">
              <w:t>levant</w:t>
            </w:r>
          </w:p>
        </w:tc>
        <w:tc>
          <w:tcPr>
            <w:tcW w:w="0" w:type="auto"/>
          </w:tcPr>
          <w:p w14:paraId="3E9C8C53" w14:textId="77777777" w:rsidR="00770169" w:rsidRPr="00B23C57" w:rsidRDefault="00A135C4" w:rsidP="000E440D">
            <w:pPr>
              <w:jc w:val="both"/>
            </w:pPr>
            <w:r>
              <w:t>Is the indicator relevant to the intended outputs and outcomes</w:t>
            </w:r>
            <w:r w:rsidR="00FD526E">
              <w:t xml:space="preserve"> objectives</w:t>
            </w:r>
            <w:r>
              <w:t>?</w:t>
            </w:r>
          </w:p>
        </w:tc>
      </w:tr>
      <w:tr w:rsidR="00770169" w:rsidRPr="00DE0510" w14:paraId="332BF342" w14:textId="77777777" w:rsidTr="00EC404E">
        <w:trPr>
          <w:cnfStyle w:val="000000100000" w:firstRow="0" w:lastRow="0" w:firstColumn="0" w:lastColumn="0" w:oddVBand="0" w:evenVBand="0" w:oddHBand="1" w:evenHBand="0" w:firstRowFirstColumn="0" w:firstRowLastColumn="0" w:lastRowFirstColumn="0" w:lastRowLastColumn="0"/>
        </w:trPr>
        <w:tc>
          <w:tcPr>
            <w:tcW w:w="0" w:type="auto"/>
          </w:tcPr>
          <w:p w14:paraId="6342212B" w14:textId="77777777" w:rsidR="00770169" w:rsidRPr="00B23C57" w:rsidRDefault="00770169" w:rsidP="000E440D">
            <w:pPr>
              <w:jc w:val="both"/>
            </w:pPr>
            <w:r w:rsidRPr="00B23C57">
              <w:rPr>
                <w:b/>
              </w:rPr>
              <w:t>T</w:t>
            </w:r>
            <w:r w:rsidRPr="00B23C57">
              <w:t>ime-bound</w:t>
            </w:r>
          </w:p>
        </w:tc>
        <w:tc>
          <w:tcPr>
            <w:tcW w:w="0" w:type="auto"/>
          </w:tcPr>
          <w:p w14:paraId="7AFF6754" w14:textId="7DCB9C1E" w:rsidR="00770169" w:rsidRPr="00B23C57" w:rsidRDefault="00FD526E" w:rsidP="000E440D">
            <w:pPr>
              <w:jc w:val="both"/>
            </w:pPr>
            <w:r w:rsidRPr="00A17C63">
              <w:rPr>
                <w:szCs w:val="24"/>
              </w:rPr>
              <w:t xml:space="preserve">The indicator is attached to a timeframe. The indicator should state when it </w:t>
            </w:r>
            <w:r w:rsidR="00FF38D6" w:rsidRPr="00A17C63">
              <w:rPr>
                <w:szCs w:val="24"/>
              </w:rPr>
              <w:t>would</w:t>
            </w:r>
            <w:r w:rsidRPr="00A17C63">
              <w:rPr>
                <w:szCs w:val="24"/>
              </w:rPr>
              <w:t xml:space="preserve"> be measured. </w:t>
            </w:r>
            <w:r w:rsidR="000E440D">
              <w:rPr>
                <w:szCs w:val="24"/>
              </w:rPr>
              <w:t>(</w:t>
            </w:r>
            <w:r w:rsidRPr="00A17C63">
              <w:rPr>
                <w:szCs w:val="24"/>
              </w:rPr>
              <w:t>If there is no time included on when to measure the indicator, how will anyone know if and when there is a result/outcome?</w:t>
            </w:r>
            <w:r w:rsidR="000E440D">
              <w:rPr>
                <w:szCs w:val="24"/>
              </w:rPr>
              <w:t>)</w:t>
            </w:r>
          </w:p>
        </w:tc>
      </w:tr>
    </w:tbl>
    <w:p w14:paraId="381FFAA0" w14:textId="77777777" w:rsidR="00770169" w:rsidRPr="00B23C57" w:rsidRDefault="00770169" w:rsidP="00770169">
      <w:pPr>
        <w:jc w:val="both"/>
        <w:rPr>
          <w:lang w:val="en-GB"/>
        </w:rPr>
      </w:pPr>
    </w:p>
    <w:p w14:paraId="12EAE3EB" w14:textId="77777777" w:rsidR="00EC404E" w:rsidRDefault="00EC404E" w:rsidP="00770169">
      <w:pPr>
        <w:jc w:val="both"/>
        <w:rPr>
          <w:lang w:val="en-GB"/>
        </w:rPr>
      </w:pPr>
    </w:p>
    <w:p w14:paraId="2AF7AE8D" w14:textId="06FB178B" w:rsidR="00EC404E" w:rsidRDefault="000E440D" w:rsidP="00770169">
      <w:pPr>
        <w:jc w:val="both"/>
        <w:rPr>
          <w:lang w:val="en-GB"/>
        </w:rPr>
      </w:pPr>
      <w:r>
        <w:rPr>
          <w:lang w:val="en-GB"/>
        </w:rPr>
        <w:t>T</w:t>
      </w:r>
      <w:r w:rsidR="00770169" w:rsidRPr="00B23C57">
        <w:rPr>
          <w:lang w:val="en-GB"/>
        </w:rPr>
        <w:t xml:space="preserve">he indicators in the </w:t>
      </w:r>
      <w:r>
        <w:rPr>
          <w:lang w:val="en-GB"/>
        </w:rPr>
        <w:t xml:space="preserve">IFRC </w:t>
      </w:r>
      <w:r w:rsidR="0078410F">
        <w:rPr>
          <w:lang w:val="en-GB"/>
        </w:rPr>
        <w:t xml:space="preserve">M&amp;E </w:t>
      </w:r>
      <w:r>
        <w:rPr>
          <w:lang w:val="en-GB"/>
        </w:rPr>
        <w:t>Framework I</w:t>
      </w:r>
      <w:r w:rsidRPr="00B23C57">
        <w:rPr>
          <w:lang w:val="en-GB"/>
        </w:rPr>
        <w:t xml:space="preserve">ndicator </w:t>
      </w:r>
      <w:r>
        <w:rPr>
          <w:lang w:val="en-GB"/>
        </w:rPr>
        <w:t>G</w:t>
      </w:r>
      <w:r w:rsidRPr="00B23C57">
        <w:rPr>
          <w:lang w:val="en-GB"/>
        </w:rPr>
        <w:t xml:space="preserve">uide </w:t>
      </w:r>
      <w:r w:rsidR="00770169" w:rsidRPr="00B23C57">
        <w:rPr>
          <w:lang w:val="en-GB"/>
        </w:rPr>
        <w:t>are generic</w:t>
      </w:r>
      <w:r w:rsidR="00105039">
        <w:rPr>
          <w:lang w:val="en-GB"/>
        </w:rPr>
        <w:t xml:space="preserve"> or called</w:t>
      </w:r>
      <w:r w:rsidR="00D31E05">
        <w:rPr>
          <w:lang w:val="en-GB"/>
        </w:rPr>
        <w:t xml:space="preserve"> </w:t>
      </w:r>
      <w:r>
        <w:rPr>
          <w:lang w:val="en-GB"/>
        </w:rPr>
        <w:t>‘</w:t>
      </w:r>
      <w:r w:rsidR="00D31E05">
        <w:rPr>
          <w:lang w:val="en-GB"/>
        </w:rPr>
        <w:t>neutral</w:t>
      </w:r>
      <w:r w:rsidR="00105039">
        <w:rPr>
          <w:lang w:val="en-GB"/>
        </w:rPr>
        <w:t>.’ This means that they can</w:t>
      </w:r>
      <w:r w:rsidR="00D31E05">
        <w:rPr>
          <w:lang w:val="en-GB"/>
        </w:rPr>
        <w:t xml:space="preserve"> be measured using either qualitative or quantitative (or both) </w:t>
      </w:r>
      <w:r w:rsidR="00FD510A">
        <w:rPr>
          <w:lang w:val="en-GB"/>
        </w:rPr>
        <w:t>method</w:t>
      </w:r>
      <w:r w:rsidR="00105039">
        <w:rPr>
          <w:lang w:val="en-GB"/>
        </w:rPr>
        <w:t>s</w:t>
      </w:r>
      <w:r w:rsidR="00D31E05">
        <w:rPr>
          <w:lang w:val="en-GB"/>
        </w:rPr>
        <w:t xml:space="preserve">. </w:t>
      </w:r>
      <w:r w:rsidR="00105039">
        <w:rPr>
          <w:lang w:val="en-GB"/>
        </w:rPr>
        <w:t>The means of verification (</w:t>
      </w:r>
      <w:proofErr w:type="spellStart"/>
      <w:r w:rsidR="00105039">
        <w:rPr>
          <w:lang w:val="en-GB"/>
        </w:rPr>
        <w:t>MoV</w:t>
      </w:r>
      <w:proofErr w:type="spellEnd"/>
      <w:r w:rsidR="00105039">
        <w:rPr>
          <w:lang w:val="en-GB"/>
        </w:rPr>
        <w:t xml:space="preserve">) </w:t>
      </w:r>
      <w:r w:rsidR="00B33481">
        <w:rPr>
          <w:lang w:val="en-GB"/>
        </w:rPr>
        <w:t xml:space="preserve">should be defined in </w:t>
      </w:r>
      <w:r w:rsidR="002575CF">
        <w:rPr>
          <w:lang w:val="en-GB"/>
        </w:rPr>
        <w:t>the</w:t>
      </w:r>
      <w:r>
        <w:rPr>
          <w:lang w:val="en-GB"/>
        </w:rPr>
        <w:t xml:space="preserve"> M&amp;E </w:t>
      </w:r>
      <w:r w:rsidR="00B33481">
        <w:rPr>
          <w:lang w:val="en-GB"/>
        </w:rPr>
        <w:t>plan.</w:t>
      </w:r>
      <w:r w:rsidR="002575CF">
        <w:rPr>
          <w:lang w:val="en-GB"/>
        </w:rPr>
        <w:t xml:space="preserve"> An example is given below:</w:t>
      </w:r>
    </w:p>
    <w:p w14:paraId="7AF01689" w14:textId="77777777" w:rsidR="00EC404E" w:rsidRDefault="00EC404E" w:rsidP="00770169">
      <w:pPr>
        <w:jc w:val="both"/>
        <w:rPr>
          <w:lang w:val="en-GB"/>
        </w:rPr>
      </w:pPr>
    </w:p>
    <w:p w14:paraId="7649001A" w14:textId="77777777" w:rsidR="00390ACB" w:rsidRPr="00B23C57" w:rsidRDefault="00390ACB" w:rsidP="00390ACB">
      <w:pPr>
        <w:jc w:val="both"/>
        <w:rPr>
          <w:lang w:val="en-GB"/>
        </w:rPr>
      </w:pPr>
    </w:p>
    <w:tbl>
      <w:tblPr>
        <w:tblStyle w:val="Tabel"/>
        <w:tblpPr w:leftFromText="180" w:rightFromText="180" w:vertAnchor="text" w:tblpY="1"/>
        <w:tblOverlap w:val="never"/>
        <w:tblW w:w="0" w:type="auto"/>
        <w:tblLook w:val="04A0" w:firstRow="1" w:lastRow="0" w:firstColumn="1" w:lastColumn="0" w:noHBand="0" w:noVBand="1"/>
      </w:tblPr>
      <w:tblGrid>
        <w:gridCol w:w="2718"/>
        <w:gridCol w:w="5580"/>
      </w:tblGrid>
      <w:tr w:rsidR="00390ACB" w:rsidRPr="00B23C57" w14:paraId="546F1B85" w14:textId="77777777" w:rsidTr="00EC40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18" w:type="dxa"/>
          </w:tcPr>
          <w:p w14:paraId="6995EA24" w14:textId="77777777" w:rsidR="00390ACB" w:rsidRPr="00B23C57" w:rsidRDefault="00390ACB" w:rsidP="000E440D">
            <w:pPr>
              <w:jc w:val="both"/>
            </w:pPr>
            <w:r w:rsidRPr="00B23C57">
              <w:t>Indicato</w:t>
            </w:r>
            <w:r>
              <w:t>r example</w:t>
            </w:r>
          </w:p>
        </w:tc>
        <w:tc>
          <w:tcPr>
            <w:tcW w:w="5580" w:type="dxa"/>
          </w:tcPr>
          <w:p w14:paraId="37445B4B" w14:textId="4CEA7C74" w:rsidR="00390ACB" w:rsidRPr="00B23C57" w:rsidRDefault="00390ACB" w:rsidP="000E440D">
            <w:pPr>
              <w:jc w:val="both"/>
              <w:cnfStyle w:val="100000000000" w:firstRow="1" w:lastRow="0" w:firstColumn="0" w:lastColumn="0" w:oddVBand="0" w:evenVBand="0" w:oddHBand="0" w:evenHBand="0" w:firstRowFirstColumn="0" w:firstRowLastColumn="0" w:lastRowFirstColumn="0" w:lastRowLastColumn="0"/>
            </w:pPr>
            <w:r w:rsidRPr="00B23C57">
              <w:t xml:space="preserve">Means of </w:t>
            </w:r>
            <w:r w:rsidR="000E440D">
              <w:t>v</w:t>
            </w:r>
            <w:r w:rsidRPr="00B23C57">
              <w:t>erification</w:t>
            </w:r>
          </w:p>
        </w:tc>
      </w:tr>
      <w:tr w:rsidR="00390ACB" w:rsidRPr="00DE0510" w14:paraId="7E8EA1A0" w14:textId="77777777" w:rsidTr="00EC4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vMerge w:val="restart"/>
          </w:tcPr>
          <w:p w14:paraId="457F9DE6" w14:textId="77777777" w:rsidR="00390ACB" w:rsidRPr="00B23C57" w:rsidRDefault="00390ACB" w:rsidP="000E440D">
            <w:pPr>
              <w:jc w:val="both"/>
            </w:pPr>
          </w:p>
          <w:p w14:paraId="4BD95F90" w14:textId="77777777" w:rsidR="00390ACB" w:rsidRPr="00B23C57" w:rsidRDefault="00390ACB" w:rsidP="000E440D">
            <w:r w:rsidRPr="00B23C57">
              <w:t xml:space="preserve">PS </w:t>
            </w:r>
            <w:proofErr w:type="spellStart"/>
            <w:r w:rsidRPr="00B23C57">
              <w:t>programme</w:t>
            </w:r>
            <w:proofErr w:type="spellEnd"/>
            <w:r w:rsidRPr="00B23C57">
              <w:t xml:space="preserve"> recipients report a change in skills and knowledge through participation in the </w:t>
            </w:r>
            <w:proofErr w:type="spellStart"/>
            <w:r w:rsidRPr="00B23C57">
              <w:t>programme</w:t>
            </w:r>
            <w:proofErr w:type="spellEnd"/>
          </w:p>
        </w:tc>
        <w:tc>
          <w:tcPr>
            <w:tcW w:w="5580" w:type="dxa"/>
          </w:tcPr>
          <w:p w14:paraId="6D33FD70" w14:textId="109E07B6" w:rsidR="00390ACB" w:rsidRPr="00B23C57" w:rsidRDefault="00390ACB" w:rsidP="000E440D">
            <w:pPr>
              <w:ind w:firstLine="23"/>
              <w:jc w:val="both"/>
              <w:cnfStyle w:val="000000100000" w:firstRow="0" w:lastRow="0" w:firstColumn="0" w:lastColumn="0" w:oddVBand="0" w:evenVBand="0" w:oddHBand="1" w:evenHBand="0" w:firstRowFirstColumn="0" w:firstRowLastColumn="0" w:lastRowFirstColumn="0" w:lastRowLastColumn="0"/>
            </w:pPr>
            <w:r w:rsidRPr="00B23C57">
              <w:rPr>
                <w:u w:val="single"/>
              </w:rPr>
              <w:t>Quantitative</w:t>
            </w:r>
            <w:r w:rsidR="00B21A16">
              <w:t>: S</w:t>
            </w:r>
            <w:r w:rsidRPr="00B23C57">
              <w:t xml:space="preserve">atisfaction survey </w:t>
            </w:r>
            <w:r w:rsidR="000E440D">
              <w:t>counting</w:t>
            </w:r>
            <w:r w:rsidR="000E440D" w:rsidRPr="00B23C57">
              <w:t xml:space="preserve"> </w:t>
            </w:r>
            <w:r w:rsidRPr="00B23C57">
              <w:t xml:space="preserve">the </w:t>
            </w:r>
            <w:r w:rsidR="00917CB3">
              <w:t>number</w:t>
            </w:r>
            <w:r w:rsidRPr="00B23C57">
              <w:t xml:space="preserve"> of respondents who report they have gained skills and knowledge through participating in the </w:t>
            </w:r>
            <w:proofErr w:type="spellStart"/>
            <w:r w:rsidRPr="00B23C57">
              <w:t>programme</w:t>
            </w:r>
            <w:proofErr w:type="spellEnd"/>
            <w:r w:rsidRPr="00B23C57">
              <w:t>.</w:t>
            </w:r>
          </w:p>
        </w:tc>
      </w:tr>
      <w:tr w:rsidR="00390ACB" w:rsidRPr="00DE0510" w14:paraId="29BC8CB5" w14:textId="77777777" w:rsidTr="00EC40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vMerge/>
          </w:tcPr>
          <w:p w14:paraId="40DB85B7" w14:textId="77777777" w:rsidR="00390ACB" w:rsidRPr="00B23C57" w:rsidRDefault="00390ACB" w:rsidP="000E440D">
            <w:pPr>
              <w:jc w:val="both"/>
            </w:pPr>
          </w:p>
        </w:tc>
        <w:tc>
          <w:tcPr>
            <w:tcW w:w="5580" w:type="dxa"/>
          </w:tcPr>
          <w:p w14:paraId="40A58A6F" w14:textId="77777777" w:rsidR="00390ACB" w:rsidRPr="00B23C57" w:rsidRDefault="00390ACB" w:rsidP="000E440D">
            <w:pPr>
              <w:jc w:val="both"/>
              <w:cnfStyle w:val="000000010000" w:firstRow="0" w:lastRow="0" w:firstColumn="0" w:lastColumn="0" w:oddVBand="0" w:evenVBand="0" w:oddHBand="0" w:evenHBand="1" w:firstRowFirstColumn="0" w:firstRowLastColumn="0" w:lastRowFirstColumn="0" w:lastRowLastColumn="0"/>
            </w:pPr>
            <w:r w:rsidRPr="00B23C57">
              <w:rPr>
                <w:u w:val="single"/>
              </w:rPr>
              <w:t>Qualitative</w:t>
            </w:r>
            <w:r w:rsidR="00B21A16">
              <w:t>:</w:t>
            </w:r>
            <w:r w:rsidR="00251E09">
              <w:t xml:space="preserve"> </w:t>
            </w:r>
            <w:r w:rsidR="00B21A16">
              <w:t>F</w:t>
            </w:r>
            <w:r w:rsidRPr="00B23C57">
              <w:t xml:space="preserve">ocus group discussions and case studies capturing reports from PS recipients of gaining skills and knowledge through participating in the </w:t>
            </w:r>
            <w:proofErr w:type="spellStart"/>
            <w:r w:rsidRPr="00B23C57">
              <w:t>programme</w:t>
            </w:r>
            <w:proofErr w:type="spellEnd"/>
            <w:r w:rsidRPr="00B23C57">
              <w:t xml:space="preserve">. </w:t>
            </w:r>
          </w:p>
        </w:tc>
      </w:tr>
    </w:tbl>
    <w:p w14:paraId="416EC110" w14:textId="77777777" w:rsidR="00390ACB" w:rsidRPr="00B23C57" w:rsidRDefault="00390ACB" w:rsidP="00390ACB">
      <w:pPr>
        <w:jc w:val="both"/>
        <w:rPr>
          <w:lang w:val="en-GB"/>
        </w:rPr>
      </w:pPr>
    </w:p>
    <w:p w14:paraId="50F15D53" w14:textId="77777777" w:rsidR="00AC00B7" w:rsidRDefault="00AC00B7" w:rsidP="007C22AF">
      <w:pPr>
        <w:jc w:val="both"/>
        <w:rPr>
          <w:b/>
          <w:lang w:val="en-GB"/>
        </w:rPr>
      </w:pPr>
    </w:p>
    <w:p w14:paraId="5696232D" w14:textId="4EE21C00" w:rsidR="00AC00B7" w:rsidRPr="00B23C57" w:rsidRDefault="000E440D" w:rsidP="00AC00B7">
      <w:pPr>
        <w:jc w:val="both"/>
        <w:rPr>
          <w:lang w:val="en-GB"/>
        </w:rPr>
      </w:pPr>
      <w:r>
        <w:rPr>
          <w:lang w:val="en-GB"/>
        </w:rPr>
        <w:t xml:space="preserve">Here are </w:t>
      </w:r>
      <w:r w:rsidR="001C5CB9">
        <w:rPr>
          <w:lang w:val="en-GB"/>
        </w:rPr>
        <w:t>some key</w:t>
      </w:r>
      <w:r w:rsidR="00AC00B7" w:rsidRPr="00B23C57">
        <w:rPr>
          <w:lang w:val="en-GB"/>
        </w:rPr>
        <w:t xml:space="preserve"> </w:t>
      </w:r>
      <w:r w:rsidR="001C5CB9">
        <w:rPr>
          <w:lang w:val="en-GB"/>
        </w:rPr>
        <w:t>points</w:t>
      </w:r>
      <w:r w:rsidR="001C5CB9" w:rsidRPr="00B23C57">
        <w:rPr>
          <w:lang w:val="en-GB"/>
        </w:rPr>
        <w:t xml:space="preserve"> </w:t>
      </w:r>
      <w:r>
        <w:rPr>
          <w:lang w:val="en-GB"/>
        </w:rPr>
        <w:t>for</w:t>
      </w:r>
      <w:r w:rsidRPr="00B23C57">
        <w:rPr>
          <w:lang w:val="en-GB"/>
        </w:rPr>
        <w:t xml:space="preserve"> </w:t>
      </w:r>
      <w:r w:rsidR="00AC00B7" w:rsidRPr="00B23C57">
        <w:rPr>
          <w:lang w:val="en-GB"/>
        </w:rPr>
        <w:t>developing indicators</w:t>
      </w:r>
      <w:r>
        <w:rPr>
          <w:lang w:val="en-GB"/>
        </w:rPr>
        <w:t>:</w:t>
      </w:r>
      <w:r w:rsidR="00AC00B7" w:rsidRPr="00B23C57">
        <w:rPr>
          <w:rStyle w:val="FootnoteReference"/>
          <w:lang w:val="en-GB"/>
        </w:rPr>
        <w:footnoteReference w:id="21"/>
      </w:r>
    </w:p>
    <w:p w14:paraId="58D05002" w14:textId="17C0AC1C" w:rsidR="00AC00B7" w:rsidRPr="00B23C57" w:rsidRDefault="002575CF" w:rsidP="00EC404E">
      <w:pPr>
        <w:pStyle w:val="ListParagraph"/>
        <w:rPr>
          <w:lang w:val="en-GB"/>
        </w:rPr>
      </w:pPr>
      <w:r>
        <w:rPr>
          <w:lang w:val="en-GB"/>
        </w:rPr>
        <w:t>U</w:t>
      </w:r>
      <w:r w:rsidR="00AC00B7" w:rsidRPr="00B23C57">
        <w:rPr>
          <w:lang w:val="en-GB"/>
        </w:rPr>
        <w:t>se standard indicators when appropriate, as they allow for comparison across programmes.</w:t>
      </w:r>
      <w:r w:rsidR="00251E09">
        <w:rPr>
          <w:lang w:val="en-GB"/>
        </w:rPr>
        <w:t xml:space="preserve"> </w:t>
      </w:r>
    </w:p>
    <w:p w14:paraId="4A9A54B0" w14:textId="2DBD55A1" w:rsidR="00AC00B7" w:rsidRPr="00B23C57" w:rsidRDefault="002575CF" w:rsidP="00EC404E">
      <w:pPr>
        <w:pStyle w:val="ListParagraph"/>
        <w:rPr>
          <w:lang w:val="en-GB"/>
        </w:rPr>
      </w:pPr>
      <w:r>
        <w:rPr>
          <w:lang w:val="en-GB"/>
        </w:rPr>
        <w:t>Take</w:t>
      </w:r>
      <w:r w:rsidRPr="00B23C57">
        <w:rPr>
          <w:lang w:val="en-GB"/>
        </w:rPr>
        <w:t xml:space="preserve"> </w:t>
      </w:r>
      <w:r w:rsidR="00AC00B7" w:rsidRPr="00B23C57">
        <w:rPr>
          <w:lang w:val="en-GB"/>
        </w:rPr>
        <w:t>care not to have too many indicators, which can strain capacity.</w:t>
      </w:r>
      <w:r w:rsidR="00251E09">
        <w:rPr>
          <w:lang w:val="en-GB"/>
        </w:rPr>
        <w:t xml:space="preserve"> </w:t>
      </w:r>
      <w:r w:rsidR="00AC00B7" w:rsidRPr="00B23C57">
        <w:rPr>
          <w:lang w:val="en-GB"/>
        </w:rPr>
        <w:t>Only measure what is necessary and sufficient to inform programme management and assessment.</w:t>
      </w:r>
      <w:r w:rsidR="00251E09">
        <w:rPr>
          <w:lang w:val="en-GB"/>
        </w:rPr>
        <w:t xml:space="preserve"> </w:t>
      </w:r>
      <w:r w:rsidR="00AC00B7" w:rsidRPr="00B23C57">
        <w:rPr>
          <w:lang w:val="en-GB"/>
        </w:rPr>
        <w:t>Usually 1-3 indicators per objective statement are sufficient.</w:t>
      </w:r>
    </w:p>
    <w:p w14:paraId="1DAFB65C" w14:textId="77777777" w:rsidR="00AC00B7" w:rsidRPr="002575CF" w:rsidRDefault="00AC00B7" w:rsidP="007D57CA">
      <w:pPr>
        <w:pStyle w:val="ListParagraph"/>
        <w:rPr>
          <w:lang w:val="en-GB"/>
        </w:rPr>
      </w:pPr>
      <w:r w:rsidRPr="002575CF">
        <w:rPr>
          <w:lang w:val="en-GB"/>
        </w:rPr>
        <w:t>Be sure you have the capacity and resources to measure the indicator – or have a secondary source of the data.</w:t>
      </w:r>
      <w:r w:rsidR="00251E09" w:rsidRPr="002575CF">
        <w:rPr>
          <w:lang w:val="en-GB"/>
        </w:rPr>
        <w:t xml:space="preserve"> </w:t>
      </w:r>
    </w:p>
    <w:p w14:paraId="78F3B9C4" w14:textId="10AB3B96" w:rsidR="00AC00B7" w:rsidRPr="00B23C57" w:rsidRDefault="00AC00B7" w:rsidP="00EC404E">
      <w:pPr>
        <w:pStyle w:val="ListParagraph"/>
        <w:rPr>
          <w:lang w:val="en-GB"/>
        </w:rPr>
      </w:pPr>
      <w:r w:rsidRPr="00B23C57">
        <w:rPr>
          <w:lang w:val="en-GB"/>
        </w:rPr>
        <w:t xml:space="preserve">Don’t just </w:t>
      </w:r>
      <w:r>
        <w:rPr>
          <w:lang w:val="en-GB"/>
        </w:rPr>
        <w:t xml:space="preserve">measure </w:t>
      </w:r>
      <w:r w:rsidR="001C5CB9">
        <w:rPr>
          <w:lang w:val="en-GB"/>
        </w:rPr>
        <w:t>‘</w:t>
      </w:r>
      <w:r w:rsidRPr="00B23C57">
        <w:rPr>
          <w:lang w:val="en-GB"/>
        </w:rPr>
        <w:t>counts</w:t>
      </w:r>
      <w:r w:rsidR="001C5CB9">
        <w:rPr>
          <w:lang w:val="en-GB"/>
        </w:rPr>
        <w:t>’</w:t>
      </w:r>
      <w:r>
        <w:rPr>
          <w:lang w:val="en-GB"/>
        </w:rPr>
        <w:t xml:space="preserve"> or frequency</w:t>
      </w:r>
      <w:r w:rsidR="001C5CB9">
        <w:rPr>
          <w:lang w:val="en-GB"/>
        </w:rPr>
        <w:t>,</w:t>
      </w:r>
      <w:r w:rsidRPr="00B23C57">
        <w:rPr>
          <w:lang w:val="en-GB"/>
        </w:rPr>
        <w:t xml:space="preserve"> but also measure change</w:t>
      </w:r>
      <w:r>
        <w:rPr>
          <w:lang w:val="en-GB"/>
        </w:rPr>
        <w:t xml:space="preserve"> over time</w:t>
      </w:r>
      <w:r w:rsidRPr="00B23C57">
        <w:rPr>
          <w:lang w:val="en-GB"/>
        </w:rPr>
        <w:t>.</w:t>
      </w:r>
      <w:r w:rsidR="00251E09">
        <w:rPr>
          <w:lang w:val="en-GB"/>
        </w:rPr>
        <w:t xml:space="preserve"> </w:t>
      </w:r>
      <w:r w:rsidRPr="00B23C57">
        <w:rPr>
          <w:lang w:val="en-GB"/>
        </w:rPr>
        <w:t>Do not over-concentrate on low-level, easy to measure indicators (outputs).</w:t>
      </w:r>
      <w:r w:rsidR="00251E09">
        <w:rPr>
          <w:lang w:val="en-GB"/>
        </w:rPr>
        <w:t xml:space="preserve"> </w:t>
      </w:r>
      <w:r w:rsidRPr="00B23C57">
        <w:rPr>
          <w:lang w:val="en-GB"/>
        </w:rPr>
        <w:t>These are important for programme management, but it is also important to have indicators to measure higher-level changes, such as in knowledge, attitudes and behaviour.</w:t>
      </w:r>
    </w:p>
    <w:p w14:paraId="392A85F2" w14:textId="77777777" w:rsidR="00AC00B7" w:rsidRPr="00AC00B7" w:rsidRDefault="00AC00B7" w:rsidP="007C22AF">
      <w:pPr>
        <w:jc w:val="both"/>
        <w:rPr>
          <w:lang w:val="en-GB"/>
        </w:rPr>
      </w:pPr>
    </w:p>
    <w:p w14:paraId="2F616490" w14:textId="6894617A" w:rsidR="007C22AF" w:rsidRPr="00B23C57" w:rsidRDefault="001C5CB9" w:rsidP="007C22AF">
      <w:pPr>
        <w:jc w:val="both"/>
        <w:rPr>
          <w:lang w:val="en-GB"/>
        </w:rPr>
      </w:pPr>
      <w:r w:rsidRPr="00EC404E">
        <w:rPr>
          <w:lang w:val="en-GB"/>
        </w:rPr>
        <w:t>It is important to ‘triangulate’ data.</w:t>
      </w:r>
      <w:r>
        <w:rPr>
          <w:lang w:val="en-GB"/>
        </w:rPr>
        <w:t xml:space="preserve"> </w:t>
      </w:r>
      <w:r w:rsidRPr="00B23C57">
        <w:rPr>
          <w:lang w:val="en-GB"/>
        </w:rPr>
        <w:t>Using different types of indicators (quantitative and qualitative) and different sources of information (</w:t>
      </w:r>
      <w:r w:rsidR="002575CF">
        <w:rPr>
          <w:lang w:val="en-GB"/>
        </w:rPr>
        <w:t xml:space="preserve">such as </w:t>
      </w:r>
      <w:r w:rsidRPr="00B23C57">
        <w:rPr>
          <w:lang w:val="en-GB"/>
        </w:rPr>
        <w:t xml:space="preserve">talking with different groups of people or using different tools or methods to access information) is called </w:t>
      </w:r>
      <w:r>
        <w:rPr>
          <w:lang w:val="en-GB"/>
        </w:rPr>
        <w:t>‘</w:t>
      </w:r>
      <w:r w:rsidRPr="00B23C57">
        <w:rPr>
          <w:lang w:val="en-GB"/>
        </w:rPr>
        <w:t>triangulation</w:t>
      </w:r>
      <w:r w:rsidR="002575CF">
        <w:rPr>
          <w:lang w:val="en-GB"/>
        </w:rPr>
        <w:t>.</w:t>
      </w:r>
      <w:r>
        <w:rPr>
          <w:lang w:val="en-GB"/>
        </w:rPr>
        <w:t>’</w:t>
      </w:r>
      <w:r w:rsidRPr="00B23C57">
        <w:rPr>
          <w:lang w:val="en-GB"/>
        </w:rPr>
        <w:t xml:space="preserve"> </w:t>
      </w:r>
      <w:r w:rsidR="007C22AF" w:rsidRPr="00B23C57">
        <w:rPr>
          <w:lang w:val="en-GB"/>
        </w:rPr>
        <w:t>Remember that both quantitative and qualitative data are important in measuring the extent to which programmes have been successful in meeting their objectives.</w:t>
      </w:r>
      <w:r w:rsidR="00251E09">
        <w:rPr>
          <w:lang w:val="en-GB"/>
        </w:rPr>
        <w:t xml:space="preserve"> </w:t>
      </w:r>
      <w:r w:rsidR="007C22AF" w:rsidRPr="00B23C57">
        <w:rPr>
          <w:lang w:val="en-GB"/>
        </w:rPr>
        <w:t xml:space="preserve">Together, quantitative and qualitative indicators can measure both the scale and depth of change for people involved with PS programmes. Triangulating the data strengthens the evidence we gather about change in PS programmes. Some indicators in the </w:t>
      </w:r>
      <w:r>
        <w:rPr>
          <w:lang w:val="en-GB"/>
        </w:rPr>
        <w:t>IFRC Framework I</w:t>
      </w:r>
      <w:r w:rsidRPr="00B23C57">
        <w:rPr>
          <w:lang w:val="en-GB"/>
        </w:rPr>
        <w:t xml:space="preserve">ndicator </w:t>
      </w:r>
      <w:r>
        <w:rPr>
          <w:lang w:val="en-GB"/>
        </w:rPr>
        <w:t>G</w:t>
      </w:r>
      <w:r w:rsidRPr="00B23C57">
        <w:rPr>
          <w:lang w:val="en-GB"/>
        </w:rPr>
        <w:t xml:space="preserve">uide </w:t>
      </w:r>
      <w:r w:rsidR="0078410F">
        <w:rPr>
          <w:lang w:val="en-GB"/>
        </w:rPr>
        <w:t xml:space="preserve">can be </w:t>
      </w:r>
      <w:r w:rsidR="007C22AF" w:rsidRPr="00B23C57">
        <w:rPr>
          <w:lang w:val="en-GB"/>
        </w:rPr>
        <w:t xml:space="preserve">measured using </w:t>
      </w:r>
      <w:r>
        <w:rPr>
          <w:lang w:val="en-GB"/>
        </w:rPr>
        <w:t>‘</w:t>
      </w:r>
      <w:r w:rsidR="007C22AF" w:rsidRPr="00B23C57">
        <w:rPr>
          <w:lang w:val="en-GB"/>
        </w:rPr>
        <w:t>mixed methods</w:t>
      </w:r>
      <w:r>
        <w:rPr>
          <w:lang w:val="en-GB"/>
        </w:rPr>
        <w:t>.’ This is</w:t>
      </w:r>
      <w:r w:rsidR="007C22AF" w:rsidRPr="00B23C57">
        <w:rPr>
          <w:lang w:val="en-GB"/>
        </w:rPr>
        <w:t xml:space="preserve"> a mixture of quantitative and qualitative methodologies and tools.</w:t>
      </w:r>
    </w:p>
    <w:p w14:paraId="49AFBE47" w14:textId="77777777" w:rsidR="00A42F4D" w:rsidRPr="00B23C57" w:rsidRDefault="00A42F4D" w:rsidP="00A42F4D">
      <w:pPr>
        <w:jc w:val="both"/>
        <w:rPr>
          <w:lang w:val="en-GB"/>
        </w:rPr>
      </w:pPr>
    </w:p>
    <w:p w14:paraId="762391CA" w14:textId="620AEC78" w:rsidR="00A42F4D" w:rsidRPr="00B23C57" w:rsidRDefault="00A42F4D" w:rsidP="00A42F4D">
      <w:pPr>
        <w:widowControl w:val="0"/>
        <w:autoSpaceDE w:val="0"/>
        <w:autoSpaceDN w:val="0"/>
        <w:adjustRightInd w:val="0"/>
        <w:jc w:val="both"/>
        <w:rPr>
          <w:color w:val="000000"/>
          <w:lang w:val="en-GB" w:eastAsia="ja-JP"/>
        </w:rPr>
      </w:pPr>
      <w:r w:rsidRPr="00B23C57">
        <w:rPr>
          <w:lang w:val="en-GB"/>
        </w:rPr>
        <w:t>Indicators must be aligned with goal, outcome and output objectives that define the kind of change being sought in PS programmes, as shown</w:t>
      </w:r>
      <w:r w:rsidR="001C5CB9">
        <w:rPr>
          <w:lang w:val="en-GB"/>
        </w:rPr>
        <w:t xml:space="preserve"> here</w:t>
      </w:r>
      <w:r w:rsidRPr="00B23C57">
        <w:rPr>
          <w:lang w:val="en-GB"/>
        </w:rPr>
        <w:t xml:space="preserve"> in the </w:t>
      </w:r>
      <w:r w:rsidR="001C5CB9">
        <w:rPr>
          <w:lang w:val="en-GB"/>
        </w:rPr>
        <w:t>l</w:t>
      </w:r>
      <w:r w:rsidRPr="00EC404E">
        <w:rPr>
          <w:lang w:val="en-GB"/>
        </w:rPr>
        <w:t>og</w:t>
      </w:r>
      <w:r w:rsidR="00917CB3" w:rsidRPr="00EC404E">
        <w:rPr>
          <w:lang w:val="en-GB"/>
        </w:rPr>
        <w:t xml:space="preserve">ical </w:t>
      </w:r>
      <w:r w:rsidR="001C5CB9">
        <w:rPr>
          <w:lang w:val="en-GB"/>
        </w:rPr>
        <w:t>f</w:t>
      </w:r>
      <w:r w:rsidRPr="00096BCB">
        <w:rPr>
          <w:lang w:val="en-GB"/>
        </w:rPr>
        <w:t>rame</w:t>
      </w:r>
      <w:r w:rsidR="00917CB3" w:rsidRPr="00096BCB">
        <w:rPr>
          <w:lang w:val="en-GB"/>
        </w:rPr>
        <w:t>work</w:t>
      </w:r>
      <w:r w:rsidRPr="00B23C57">
        <w:rPr>
          <w:lang w:val="en-GB"/>
        </w:rPr>
        <w:t xml:space="preserve"> table</w:t>
      </w:r>
      <w:r w:rsidR="00917CB3">
        <w:rPr>
          <w:lang w:val="en-GB"/>
        </w:rPr>
        <w:t xml:space="preserve"> </w:t>
      </w:r>
      <w:r w:rsidR="001C5CB9">
        <w:rPr>
          <w:lang w:val="en-GB"/>
        </w:rPr>
        <w:t>(</w:t>
      </w:r>
      <w:r w:rsidR="00917CB3">
        <w:rPr>
          <w:lang w:val="en-GB"/>
        </w:rPr>
        <w:t>‘</w:t>
      </w:r>
      <w:proofErr w:type="spellStart"/>
      <w:r w:rsidR="002575CF">
        <w:rPr>
          <w:lang w:val="en-GB"/>
        </w:rPr>
        <w:t>l</w:t>
      </w:r>
      <w:r w:rsidR="00917CB3">
        <w:rPr>
          <w:lang w:val="en-GB"/>
        </w:rPr>
        <w:t>og</w:t>
      </w:r>
      <w:r w:rsidR="002575CF">
        <w:rPr>
          <w:lang w:val="en-GB"/>
        </w:rPr>
        <w:t>f</w:t>
      </w:r>
      <w:r w:rsidR="00917CB3">
        <w:rPr>
          <w:lang w:val="en-GB"/>
        </w:rPr>
        <w:t>rame</w:t>
      </w:r>
      <w:proofErr w:type="spellEnd"/>
      <w:r w:rsidR="00087223">
        <w:rPr>
          <w:lang w:val="en-GB"/>
        </w:rPr>
        <w:t>’</w:t>
      </w:r>
      <w:r w:rsidRPr="00B23C57">
        <w:rPr>
          <w:rStyle w:val="FootnoteReference"/>
          <w:lang w:val="en-GB"/>
        </w:rPr>
        <w:footnoteReference w:id="22"/>
      </w:r>
      <w:r w:rsidR="001C5CB9">
        <w:rPr>
          <w:lang w:val="en-GB"/>
        </w:rPr>
        <w:t xml:space="preserve">) </w:t>
      </w:r>
      <w:proofErr w:type="gramStart"/>
      <w:r w:rsidRPr="00B23C57">
        <w:rPr>
          <w:color w:val="000000"/>
          <w:lang w:val="en-GB" w:eastAsia="ja-JP"/>
        </w:rPr>
        <w:t>The</w:t>
      </w:r>
      <w:proofErr w:type="gramEnd"/>
      <w:r w:rsidRPr="00B23C57">
        <w:rPr>
          <w:color w:val="000000"/>
          <w:lang w:val="en-GB" w:eastAsia="ja-JP"/>
        </w:rPr>
        <w:t xml:space="preserve"> </w:t>
      </w:r>
      <w:proofErr w:type="spellStart"/>
      <w:r w:rsidR="002575CF">
        <w:rPr>
          <w:color w:val="000000"/>
          <w:lang w:val="en-GB" w:eastAsia="ja-JP"/>
        </w:rPr>
        <w:t>logf</w:t>
      </w:r>
      <w:r w:rsidRPr="00B23C57">
        <w:rPr>
          <w:color w:val="000000"/>
          <w:lang w:val="en-GB" w:eastAsia="ja-JP"/>
        </w:rPr>
        <w:t>rame</w:t>
      </w:r>
      <w:proofErr w:type="spellEnd"/>
      <w:r w:rsidRPr="00B23C57">
        <w:rPr>
          <w:color w:val="000000"/>
          <w:lang w:val="en-GB" w:eastAsia="ja-JP"/>
        </w:rPr>
        <w:t xml:space="preserve"> is the foundation </w:t>
      </w:r>
      <w:r w:rsidR="001C5CB9">
        <w:rPr>
          <w:color w:val="000000"/>
          <w:lang w:val="en-GB" w:eastAsia="ja-JP"/>
        </w:rPr>
        <w:t>for</w:t>
      </w:r>
      <w:r w:rsidRPr="00B23C57">
        <w:rPr>
          <w:color w:val="000000"/>
          <w:lang w:val="en-GB" w:eastAsia="ja-JP"/>
        </w:rPr>
        <w:t xml:space="preserve"> </w:t>
      </w:r>
      <w:r w:rsidR="00FF38D6">
        <w:rPr>
          <w:color w:val="000000"/>
          <w:lang w:val="en-GB" w:eastAsia="ja-JP"/>
        </w:rPr>
        <w:t>an</w:t>
      </w:r>
      <w:r w:rsidR="001C5CB9" w:rsidRPr="00B23C57">
        <w:rPr>
          <w:color w:val="000000"/>
          <w:lang w:val="en-GB" w:eastAsia="ja-JP"/>
        </w:rPr>
        <w:t xml:space="preserve"> </w:t>
      </w:r>
      <w:r w:rsidRPr="00B23C57">
        <w:rPr>
          <w:color w:val="000000"/>
          <w:lang w:val="en-GB" w:eastAsia="ja-JP"/>
        </w:rPr>
        <w:t xml:space="preserve">M&amp;E system. </w:t>
      </w:r>
      <w:r w:rsidR="001C5CB9">
        <w:rPr>
          <w:color w:val="000000"/>
          <w:lang w:val="en-GB" w:eastAsia="ja-JP"/>
        </w:rPr>
        <w:t>It</w:t>
      </w:r>
      <w:r w:rsidRPr="00B23C57">
        <w:rPr>
          <w:color w:val="000000"/>
          <w:lang w:val="en-GB" w:eastAsia="ja-JP"/>
        </w:rPr>
        <w:t xml:space="preserve"> provides a summary of the programme and its operational design.</w:t>
      </w:r>
      <w:r w:rsidR="00251E09">
        <w:rPr>
          <w:color w:val="000000"/>
          <w:lang w:val="en-GB" w:eastAsia="ja-JP"/>
        </w:rPr>
        <w:t xml:space="preserve"> </w:t>
      </w:r>
      <w:r w:rsidRPr="00B23C57">
        <w:rPr>
          <w:color w:val="000000"/>
          <w:lang w:val="en-GB" w:eastAsia="ja-JP"/>
        </w:rPr>
        <w:t>It outlines the logical sequence of objectives to achieve the programme’s intended results (outputs, outcomes and goal); the indicators of change in objectives;</w:t>
      </w:r>
      <w:r w:rsidR="002575CF">
        <w:rPr>
          <w:color w:val="000000"/>
          <w:lang w:val="en-GB" w:eastAsia="ja-JP"/>
        </w:rPr>
        <w:t xml:space="preserve"> </w:t>
      </w:r>
      <w:r w:rsidR="001C5CB9">
        <w:rPr>
          <w:color w:val="000000"/>
          <w:lang w:val="en-GB" w:eastAsia="ja-JP"/>
        </w:rPr>
        <w:t xml:space="preserve">the </w:t>
      </w:r>
      <w:r w:rsidRPr="00B23C57">
        <w:rPr>
          <w:color w:val="000000"/>
          <w:lang w:val="en-GB" w:eastAsia="ja-JP"/>
        </w:rPr>
        <w:t>means of verification (</w:t>
      </w:r>
      <w:r w:rsidR="001C5CB9">
        <w:rPr>
          <w:color w:val="000000"/>
          <w:lang w:val="en-GB" w:eastAsia="ja-JP"/>
        </w:rPr>
        <w:t>these are</w:t>
      </w:r>
      <w:r w:rsidRPr="00B23C57">
        <w:rPr>
          <w:color w:val="000000"/>
          <w:lang w:val="en-GB" w:eastAsia="ja-JP"/>
        </w:rPr>
        <w:t xml:space="preserve"> tools used to measure the change described by the indicators</w:t>
      </w:r>
      <w:r w:rsidR="002575CF">
        <w:rPr>
          <w:color w:val="000000"/>
          <w:lang w:val="en-GB" w:eastAsia="ja-JP"/>
        </w:rPr>
        <w:t>)</w:t>
      </w:r>
      <w:r w:rsidRPr="00B23C57">
        <w:rPr>
          <w:color w:val="000000"/>
          <w:lang w:val="en-GB" w:eastAsia="ja-JP"/>
        </w:rPr>
        <w:t xml:space="preserve">; and any key assumptions. </w:t>
      </w:r>
    </w:p>
    <w:p w14:paraId="4D9CF715" w14:textId="77777777" w:rsidR="00A42F4D" w:rsidRPr="00B23C57" w:rsidRDefault="00A42F4D" w:rsidP="00A42F4D">
      <w:pPr>
        <w:jc w:val="both"/>
        <w:rPr>
          <w:lang w:val="en-GB"/>
        </w:rPr>
      </w:pPr>
    </w:p>
    <w:p w14:paraId="08BE2F48" w14:textId="581EA1FE" w:rsidR="00EC404E" w:rsidRDefault="00A42F4D" w:rsidP="00A42F4D">
      <w:pPr>
        <w:jc w:val="both"/>
        <w:rPr>
          <w:lang w:val="en-GB"/>
        </w:rPr>
      </w:pPr>
      <w:r w:rsidRPr="00B23C57">
        <w:rPr>
          <w:lang w:val="en-GB"/>
        </w:rPr>
        <w:t xml:space="preserve">The </w:t>
      </w:r>
      <w:proofErr w:type="spellStart"/>
      <w:r w:rsidR="002575CF">
        <w:rPr>
          <w:lang w:val="en-GB"/>
        </w:rPr>
        <w:t>l</w:t>
      </w:r>
      <w:r w:rsidRPr="00B23C57">
        <w:rPr>
          <w:lang w:val="en-GB"/>
        </w:rPr>
        <w:t>og</w:t>
      </w:r>
      <w:r w:rsidR="002575CF">
        <w:rPr>
          <w:lang w:val="en-GB"/>
        </w:rPr>
        <w:t>f</w:t>
      </w:r>
      <w:r w:rsidRPr="00B23C57">
        <w:rPr>
          <w:lang w:val="en-GB"/>
        </w:rPr>
        <w:t>rame</w:t>
      </w:r>
      <w:proofErr w:type="spellEnd"/>
      <w:r w:rsidRPr="00B23C57">
        <w:rPr>
          <w:lang w:val="en-GB"/>
        </w:rPr>
        <w:t xml:space="preserve"> serves as the model for the indicator tables in the </w:t>
      </w:r>
      <w:r w:rsidR="001C5CB9">
        <w:rPr>
          <w:lang w:val="en-GB"/>
        </w:rPr>
        <w:t>IFRC Framework I</w:t>
      </w:r>
      <w:r w:rsidR="001C5CB9" w:rsidRPr="00B23C57">
        <w:rPr>
          <w:lang w:val="en-GB"/>
        </w:rPr>
        <w:t xml:space="preserve">ndicator </w:t>
      </w:r>
      <w:r w:rsidR="001C5CB9">
        <w:rPr>
          <w:lang w:val="en-GB"/>
        </w:rPr>
        <w:t>G</w:t>
      </w:r>
      <w:r w:rsidR="001C5CB9" w:rsidRPr="00B23C57">
        <w:rPr>
          <w:lang w:val="en-GB"/>
        </w:rPr>
        <w:t xml:space="preserve">uide </w:t>
      </w:r>
      <w:r w:rsidR="00EC404E">
        <w:rPr>
          <w:lang w:val="en-GB"/>
        </w:rPr>
        <w:t xml:space="preserve">– see box below. </w:t>
      </w:r>
      <w:r w:rsidRPr="00B23C57">
        <w:rPr>
          <w:lang w:val="en-GB"/>
        </w:rPr>
        <w:t>(</w:t>
      </w:r>
      <w:r w:rsidR="002575CF">
        <w:rPr>
          <w:lang w:val="en-GB"/>
        </w:rPr>
        <w:t>Please note: The indicator guide does not include</w:t>
      </w:r>
      <w:r w:rsidRPr="00B23C57">
        <w:rPr>
          <w:lang w:val="en-GB"/>
        </w:rPr>
        <w:t xml:space="preserve"> the column for assumptions</w:t>
      </w:r>
      <w:r w:rsidR="0078410F">
        <w:rPr>
          <w:lang w:val="en-GB"/>
        </w:rPr>
        <w:t xml:space="preserve"> as this is very context specific</w:t>
      </w:r>
      <w:r w:rsidRPr="00B23C57">
        <w:rPr>
          <w:lang w:val="en-GB"/>
        </w:rPr>
        <w:t xml:space="preserve">). </w:t>
      </w:r>
    </w:p>
    <w:p w14:paraId="042B9E3D" w14:textId="77777777" w:rsidR="009F3262" w:rsidRDefault="009F3262" w:rsidP="00A42F4D">
      <w:pPr>
        <w:jc w:val="both"/>
        <w:rPr>
          <w:lang w:val="en-GB"/>
        </w:rPr>
      </w:pPr>
    </w:p>
    <w:p w14:paraId="03288D57" w14:textId="77777777" w:rsidR="00EC404E" w:rsidRPr="00B23C57" w:rsidRDefault="00EC404E" w:rsidP="00A42F4D">
      <w:pPr>
        <w:jc w:val="both"/>
        <w:rPr>
          <w:lang w:val="en-GB"/>
        </w:rPr>
      </w:pPr>
    </w:p>
    <w:p w14:paraId="699573F5" w14:textId="77777777" w:rsidR="00A42F4D" w:rsidRPr="00B23C57" w:rsidRDefault="00A42F4D" w:rsidP="00A42F4D">
      <w:pPr>
        <w:rPr>
          <w:lang w:val="en-GB"/>
        </w:rPr>
      </w:pPr>
    </w:p>
    <w:tbl>
      <w:tblPr>
        <w:tblStyle w:val="TableGrid"/>
        <w:tblpPr w:leftFromText="180" w:rightFromText="180" w:vertAnchor="text" w:tblpY="1"/>
        <w:tblOverlap w:val="never"/>
        <w:tblW w:w="0" w:type="auto"/>
        <w:tblLook w:val="04A0" w:firstRow="1" w:lastRow="0" w:firstColumn="1" w:lastColumn="0" w:noHBand="0" w:noVBand="1"/>
      </w:tblPr>
      <w:tblGrid>
        <w:gridCol w:w="2326"/>
        <w:gridCol w:w="2266"/>
        <w:gridCol w:w="2263"/>
        <w:gridCol w:w="1875"/>
      </w:tblGrid>
      <w:tr w:rsidR="00A42F4D" w:rsidRPr="00DE0510" w14:paraId="79FD0C03" w14:textId="77777777" w:rsidTr="00EC404E">
        <w:trPr>
          <w:cnfStyle w:val="100000000000" w:firstRow="1" w:lastRow="0" w:firstColumn="0" w:lastColumn="0" w:oddVBand="0" w:evenVBand="0" w:oddHBand="0" w:evenHBand="0" w:firstRowFirstColumn="0" w:firstRowLastColumn="0" w:lastRowFirstColumn="0" w:lastRowLastColumn="0"/>
        </w:trPr>
        <w:tc>
          <w:tcPr>
            <w:tcW w:w="2365" w:type="dxa"/>
          </w:tcPr>
          <w:p w14:paraId="258E5E97" w14:textId="77777777" w:rsidR="00A42F4D" w:rsidRPr="00B23C57" w:rsidRDefault="00A42F4D" w:rsidP="006B0470">
            <w:pPr>
              <w:rPr>
                <w:b w:val="0"/>
                <w:lang w:eastAsia="en-GB"/>
              </w:rPr>
            </w:pPr>
            <w:r w:rsidRPr="00B23C57">
              <w:rPr>
                <w:lang w:eastAsia="en-GB"/>
              </w:rPr>
              <w:lastRenderedPageBreak/>
              <w:t>Objectives</w:t>
            </w:r>
          </w:p>
          <w:p w14:paraId="61CF7F80" w14:textId="77777777" w:rsidR="00A42F4D" w:rsidRPr="00B23C57" w:rsidRDefault="00A42F4D" w:rsidP="006B0470">
            <w:r w:rsidRPr="00B23C57">
              <w:rPr>
                <w:lang w:eastAsia="en-GB"/>
              </w:rPr>
              <w:t>(What we want to achieve)</w:t>
            </w:r>
          </w:p>
        </w:tc>
        <w:tc>
          <w:tcPr>
            <w:tcW w:w="2300" w:type="dxa"/>
          </w:tcPr>
          <w:p w14:paraId="705B37A0" w14:textId="77777777" w:rsidR="00A42F4D" w:rsidRPr="00B23C57" w:rsidRDefault="00A42F4D" w:rsidP="006B0470">
            <w:pPr>
              <w:rPr>
                <w:b w:val="0"/>
                <w:lang w:eastAsia="en-GB"/>
              </w:rPr>
            </w:pPr>
            <w:r w:rsidRPr="00B23C57">
              <w:rPr>
                <w:lang w:eastAsia="en-GB"/>
              </w:rPr>
              <w:t>Indicators</w:t>
            </w:r>
          </w:p>
          <w:p w14:paraId="7671E511" w14:textId="77777777" w:rsidR="00A42F4D" w:rsidRPr="00B23C57" w:rsidRDefault="00A42F4D" w:rsidP="006B0470">
            <w:r w:rsidRPr="00B23C57">
              <w:rPr>
                <w:lang w:eastAsia="en-GB"/>
              </w:rPr>
              <w:t>(What change we will measure)</w:t>
            </w:r>
          </w:p>
        </w:tc>
        <w:tc>
          <w:tcPr>
            <w:tcW w:w="2302" w:type="dxa"/>
          </w:tcPr>
          <w:p w14:paraId="0A6DA568" w14:textId="77777777" w:rsidR="00A42F4D" w:rsidRPr="00B23C57" w:rsidRDefault="00A42F4D" w:rsidP="006B0470">
            <w:pPr>
              <w:rPr>
                <w:b w:val="0"/>
                <w:lang w:eastAsia="en-GB"/>
              </w:rPr>
            </w:pPr>
            <w:r w:rsidRPr="00B23C57">
              <w:rPr>
                <w:lang w:eastAsia="en-GB"/>
              </w:rPr>
              <w:t xml:space="preserve">Means of verification </w:t>
            </w:r>
          </w:p>
          <w:p w14:paraId="2B6F2D5F" w14:textId="77777777" w:rsidR="00A42F4D" w:rsidRPr="00B23C57" w:rsidRDefault="00A42F4D" w:rsidP="006B0470">
            <w:r w:rsidRPr="00B23C57">
              <w:rPr>
                <w:lang w:eastAsia="en-GB"/>
              </w:rPr>
              <w:t xml:space="preserve">(How we will measure change) </w:t>
            </w:r>
          </w:p>
        </w:tc>
        <w:tc>
          <w:tcPr>
            <w:tcW w:w="1889" w:type="dxa"/>
          </w:tcPr>
          <w:p w14:paraId="632C5DE4" w14:textId="77777777" w:rsidR="00A42F4D" w:rsidRPr="00B23C57" w:rsidRDefault="00A42F4D" w:rsidP="006B0470">
            <w:pPr>
              <w:rPr>
                <w:b w:val="0"/>
                <w:lang w:eastAsia="en-GB"/>
              </w:rPr>
            </w:pPr>
            <w:r w:rsidRPr="00B23C57">
              <w:rPr>
                <w:lang w:eastAsia="en-GB"/>
              </w:rPr>
              <w:t>Assumptions</w:t>
            </w:r>
          </w:p>
          <w:p w14:paraId="381ADF80" w14:textId="77777777" w:rsidR="00A42F4D" w:rsidRPr="00EC404E" w:rsidRDefault="00A42F4D" w:rsidP="006B0470">
            <w:pPr>
              <w:rPr>
                <w:lang w:eastAsia="en-GB"/>
              </w:rPr>
            </w:pPr>
            <w:r w:rsidRPr="00EC404E">
              <w:rPr>
                <w:lang w:eastAsia="en-GB"/>
              </w:rPr>
              <w:t>(What else to be aware of)</w:t>
            </w:r>
          </w:p>
        </w:tc>
      </w:tr>
      <w:tr w:rsidR="00A42F4D" w:rsidRPr="00DE0510" w14:paraId="1231F49A" w14:textId="77777777" w:rsidTr="00EC404E">
        <w:trPr>
          <w:cnfStyle w:val="000000100000" w:firstRow="0" w:lastRow="0" w:firstColumn="0" w:lastColumn="0" w:oddVBand="0" w:evenVBand="0" w:oddHBand="1" w:evenHBand="0" w:firstRowFirstColumn="0" w:firstRowLastColumn="0" w:lastRowFirstColumn="0" w:lastRowLastColumn="0"/>
        </w:trPr>
        <w:tc>
          <w:tcPr>
            <w:tcW w:w="2365" w:type="dxa"/>
          </w:tcPr>
          <w:p w14:paraId="78446845" w14:textId="390E4A82" w:rsidR="00A42F4D" w:rsidRDefault="00A42F4D" w:rsidP="006B0470">
            <w:pPr>
              <w:rPr>
                <w:lang w:eastAsia="en-GB"/>
              </w:rPr>
            </w:pPr>
            <w:proofErr w:type="spellStart"/>
            <w:r w:rsidRPr="00B23C57">
              <w:rPr>
                <w:lang w:eastAsia="en-GB"/>
              </w:rPr>
              <w:t>Goal</w:t>
            </w:r>
            <w:r w:rsidR="006B0470">
              <w:rPr>
                <w:lang w:eastAsia="en-GB"/>
              </w:rPr>
              <w:t>i.e</w:t>
            </w:r>
            <w:proofErr w:type="spellEnd"/>
            <w:r w:rsidR="006B0470">
              <w:rPr>
                <w:lang w:eastAsia="en-GB"/>
              </w:rPr>
              <w:t>. t</w:t>
            </w:r>
            <w:r w:rsidRPr="00B23C57">
              <w:rPr>
                <w:lang w:eastAsia="en-GB"/>
              </w:rPr>
              <w:t>he lasting results an intervention seeks to achieve.</w:t>
            </w:r>
          </w:p>
          <w:p w14:paraId="73611E11" w14:textId="77777777" w:rsidR="006B0470" w:rsidRPr="00B23C57" w:rsidRDefault="006B0470" w:rsidP="006B0470">
            <w:pPr>
              <w:rPr>
                <w:lang w:eastAsia="en-GB"/>
              </w:rPr>
            </w:pPr>
          </w:p>
          <w:p w14:paraId="6FCB6DE1" w14:textId="744D2DD9" w:rsidR="006B0470" w:rsidRPr="00B23C57" w:rsidRDefault="00A42F4D" w:rsidP="006B0470">
            <w:pPr>
              <w:rPr>
                <w:lang w:eastAsia="en-GB"/>
              </w:rPr>
            </w:pPr>
            <w:r w:rsidRPr="00096BCB">
              <w:rPr>
                <w:lang w:eastAsia="en-GB"/>
              </w:rPr>
              <w:t>For example</w:t>
            </w:r>
            <w:r w:rsidRPr="006B0470">
              <w:rPr>
                <w:lang w:eastAsia="en-GB"/>
              </w:rPr>
              <w:t>,</w:t>
            </w:r>
            <w:r w:rsidRPr="00B23C57">
              <w:rPr>
                <w:lang w:eastAsia="en-GB"/>
              </w:rPr>
              <w:t xml:space="preserve"> improving people’s </w:t>
            </w:r>
            <w:r w:rsidR="00251E09">
              <w:rPr>
                <w:lang w:eastAsia="en-GB"/>
              </w:rPr>
              <w:t>well-being</w:t>
            </w:r>
            <w:r w:rsidRPr="00B23C57">
              <w:rPr>
                <w:lang w:eastAsia="en-GB"/>
              </w:rPr>
              <w:t xml:space="preserve"> and safeguarding their protection</w:t>
            </w:r>
          </w:p>
        </w:tc>
        <w:tc>
          <w:tcPr>
            <w:tcW w:w="2300" w:type="dxa"/>
          </w:tcPr>
          <w:p w14:paraId="32E4068A" w14:textId="585D3349" w:rsidR="00A42F4D" w:rsidRPr="00B23C57" w:rsidRDefault="00A42F4D" w:rsidP="006B0470">
            <w:r w:rsidRPr="00B23C57">
              <w:rPr>
                <w:lang w:eastAsia="en-GB"/>
              </w:rPr>
              <w:t>Goal indicators</w:t>
            </w:r>
            <w:r w:rsidR="008534F3">
              <w:rPr>
                <w:lang w:eastAsia="en-GB"/>
              </w:rPr>
              <w:t xml:space="preserve"> </w:t>
            </w:r>
            <w:r w:rsidR="006B0470">
              <w:rPr>
                <w:lang w:eastAsia="en-GB"/>
              </w:rPr>
              <w:t>i.e. the q</w:t>
            </w:r>
            <w:r w:rsidRPr="00B23C57">
              <w:rPr>
                <w:lang w:eastAsia="en-GB"/>
              </w:rPr>
              <w:t>uantitative and/or qualitative criteria to measure progress against the goal</w:t>
            </w:r>
          </w:p>
          <w:p w14:paraId="70DBBD16" w14:textId="77777777" w:rsidR="00A42F4D" w:rsidRPr="00B23C57" w:rsidRDefault="00A42F4D" w:rsidP="006B0470">
            <w:r w:rsidRPr="00B23C57">
              <w:tab/>
            </w:r>
          </w:p>
        </w:tc>
        <w:tc>
          <w:tcPr>
            <w:tcW w:w="2302" w:type="dxa"/>
          </w:tcPr>
          <w:p w14:paraId="38F1F6D8" w14:textId="70225743" w:rsidR="00A42F4D" w:rsidRPr="00B23C57" w:rsidRDefault="006B0470" w:rsidP="006B0470">
            <w:r>
              <w:rPr>
                <w:lang w:eastAsia="en-GB"/>
              </w:rPr>
              <w:t>This is h</w:t>
            </w:r>
            <w:r w:rsidR="00A42F4D" w:rsidRPr="00B23C57">
              <w:rPr>
                <w:lang w:eastAsia="en-GB"/>
              </w:rPr>
              <w:t>ow the information on the indicators will be collected</w:t>
            </w:r>
            <w:r>
              <w:rPr>
                <w:lang w:eastAsia="en-GB"/>
              </w:rPr>
              <w:t>.</w:t>
            </w:r>
            <w:r w:rsidR="00A42F4D" w:rsidRPr="00B23C57">
              <w:rPr>
                <w:lang w:eastAsia="en-GB"/>
              </w:rPr>
              <w:t xml:space="preserve"> (</w:t>
            </w:r>
            <w:r>
              <w:rPr>
                <w:lang w:eastAsia="en-GB"/>
              </w:rPr>
              <w:t xml:space="preserve">It </w:t>
            </w:r>
            <w:r w:rsidR="00A42F4D" w:rsidRPr="00B23C57">
              <w:rPr>
                <w:lang w:eastAsia="en-GB"/>
              </w:rPr>
              <w:t>can include who will collect it and how often)</w:t>
            </w:r>
          </w:p>
        </w:tc>
        <w:tc>
          <w:tcPr>
            <w:tcW w:w="1889" w:type="dxa"/>
          </w:tcPr>
          <w:p w14:paraId="35978E11" w14:textId="28D4FDC9" w:rsidR="00A42F4D" w:rsidRPr="00B23C57" w:rsidRDefault="006B0470" w:rsidP="006B0470">
            <w:pPr>
              <w:rPr>
                <w:lang w:eastAsia="en-GB"/>
              </w:rPr>
            </w:pPr>
            <w:r>
              <w:rPr>
                <w:lang w:eastAsia="en-GB"/>
              </w:rPr>
              <w:t>These are e</w:t>
            </w:r>
            <w:r w:rsidR="00A42F4D" w:rsidRPr="00B23C57">
              <w:rPr>
                <w:lang w:eastAsia="en-GB"/>
              </w:rPr>
              <w:t>xternal factors beyond the control of the intervention, necessary for the goal to contribute to higher-level results</w:t>
            </w:r>
          </w:p>
        </w:tc>
      </w:tr>
      <w:tr w:rsidR="00A42F4D" w:rsidRPr="00DE0510" w14:paraId="2941C2E1" w14:textId="77777777" w:rsidTr="00EC404E">
        <w:trPr>
          <w:cnfStyle w:val="000000010000" w:firstRow="0" w:lastRow="0" w:firstColumn="0" w:lastColumn="0" w:oddVBand="0" w:evenVBand="0" w:oddHBand="0" w:evenHBand="1" w:firstRowFirstColumn="0" w:firstRowLastColumn="0" w:lastRowFirstColumn="0" w:lastRowLastColumn="0"/>
        </w:trPr>
        <w:tc>
          <w:tcPr>
            <w:tcW w:w="2365" w:type="dxa"/>
          </w:tcPr>
          <w:p w14:paraId="218163EE" w14:textId="77777777" w:rsidR="00A42F4D" w:rsidRPr="00B23C57" w:rsidRDefault="00A42F4D" w:rsidP="006B0470">
            <w:pPr>
              <w:rPr>
                <w:lang w:eastAsia="en-GB"/>
              </w:rPr>
            </w:pPr>
            <w:r w:rsidRPr="00B23C57">
              <w:rPr>
                <w:lang w:eastAsia="en-GB"/>
              </w:rPr>
              <w:t>Outcome(s)</w:t>
            </w:r>
            <w:r w:rsidR="006B0470">
              <w:rPr>
                <w:lang w:eastAsia="en-GB"/>
              </w:rPr>
              <w:t>:</w:t>
            </w:r>
          </w:p>
          <w:p w14:paraId="7BE36CD6" w14:textId="06486851" w:rsidR="00A42F4D" w:rsidRDefault="006B0470" w:rsidP="006B0470">
            <w:pPr>
              <w:rPr>
                <w:lang w:eastAsia="en-GB"/>
              </w:rPr>
            </w:pPr>
            <w:r>
              <w:rPr>
                <w:lang w:eastAsia="en-GB"/>
              </w:rPr>
              <w:t>i.e. c</w:t>
            </w:r>
            <w:r w:rsidR="00A42F4D" w:rsidRPr="00B23C57">
              <w:rPr>
                <w:lang w:eastAsia="en-GB"/>
              </w:rPr>
              <w:t>hanges in the lives and circumstances of people that arise during the course of a project</w:t>
            </w:r>
          </w:p>
          <w:p w14:paraId="5ED3439A" w14:textId="77777777" w:rsidR="006B0470" w:rsidRPr="00B23C57" w:rsidRDefault="006B0470" w:rsidP="006B0470">
            <w:pPr>
              <w:rPr>
                <w:lang w:eastAsia="en-GB"/>
              </w:rPr>
            </w:pPr>
          </w:p>
          <w:p w14:paraId="69D56081" w14:textId="22D69025" w:rsidR="00A42F4D" w:rsidRPr="00B23C57" w:rsidRDefault="00A42F4D" w:rsidP="006B0470">
            <w:r w:rsidRPr="00096BCB">
              <w:rPr>
                <w:lang w:eastAsia="en-GB"/>
              </w:rPr>
              <w:t>For example</w:t>
            </w:r>
            <w:r w:rsidRPr="006B0470">
              <w:rPr>
                <w:lang w:eastAsia="en-GB"/>
              </w:rPr>
              <w:t>,</w:t>
            </w:r>
            <w:r w:rsidRPr="00B23C57">
              <w:rPr>
                <w:lang w:eastAsia="en-GB"/>
              </w:rPr>
              <w:t xml:space="preserve"> social relations and interactions between people improve;</w:t>
            </w:r>
            <w:r w:rsidR="00917CB3">
              <w:rPr>
                <w:lang w:eastAsia="en-GB"/>
              </w:rPr>
              <w:t xml:space="preserve"> or</w:t>
            </w:r>
            <w:r w:rsidRPr="00B23C57">
              <w:rPr>
                <w:lang w:eastAsia="en-GB"/>
              </w:rPr>
              <w:t xml:space="preserve"> the skills and knowledge of facilitators on providing PSS increases</w:t>
            </w:r>
          </w:p>
        </w:tc>
        <w:tc>
          <w:tcPr>
            <w:tcW w:w="2300" w:type="dxa"/>
          </w:tcPr>
          <w:p w14:paraId="39E434D7" w14:textId="77777777" w:rsidR="00A42F4D" w:rsidRPr="00B23C57" w:rsidRDefault="00A42F4D" w:rsidP="006B0470">
            <w:pPr>
              <w:rPr>
                <w:lang w:eastAsia="en-GB"/>
              </w:rPr>
            </w:pPr>
            <w:r w:rsidRPr="00B23C57">
              <w:rPr>
                <w:lang w:eastAsia="en-GB"/>
              </w:rPr>
              <w:t>Outcome indicators</w:t>
            </w:r>
          </w:p>
          <w:p w14:paraId="02CBFF3D" w14:textId="1C648F12" w:rsidR="00A42F4D" w:rsidRPr="00B23C57" w:rsidRDefault="006B0470" w:rsidP="006B0470">
            <w:pPr>
              <w:rPr>
                <w:lang w:eastAsia="en-GB"/>
              </w:rPr>
            </w:pPr>
            <w:r>
              <w:rPr>
                <w:lang w:eastAsia="en-GB"/>
              </w:rPr>
              <w:t>i.e. q</w:t>
            </w:r>
            <w:r w:rsidR="00A42F4D" w:rsidRPr="00B23C57">
              <w:rPr>
                <w:lang w:eastAsia="en-GB"/>
              </w:rPr>
              <w:t xml:space="preserve">uantitative and/or qualitative criteria to measure progress against the outcomes </w:t>
            </w:r>
          </w:p>
          <w:p w14:paraId="670B868C" w14:textId="77777777" w:rsidR="00A42F4D" w:rsidRPr="00B23C57" w:rsidRDefault="00A42F4D" w:rsidP="006B0470"/>
        </w:tc>
        <w:tc>
          <w:tcPr>
            <w:tcW w:w="2302" w:type="dxa"/>
          </w:tcPr>
          <w:p w14:paraId="40359C54" w14:textId="77777777" w:rsidR="00A42F4D" w:rsidRPr="00B23C57" w:rsidRDefault="00A42F4D" w:rsidP="006B0470">
            <w:pPr>
              <w:rPr>
                <w:lang w:eastAsia="en-GB"/>
              </w:rPr>
            </w:pPr>
            <w:r w:rsidRPr="00B23C57">
              <w:rPr>
                <w:lang w:eastAsia="en-GB"/>
              </w:rPr>
              <w:t xml:space="preserve">As above </w:t>
            </w:r>
          </w:p>
          <w:p w14:paraId="63BB0979" w14:textId="77777777" w:rsidR="00A42F4D" w:rsidRPr="00B23C57" w:rsidRDefault="00A42F4D" w:rsidP="006B0470"/>
        </w:tc>
        <w:tc>
          <w:tcPr>
            <w:tcW w:w="1889" w:type="dxa"/>
          </w:tcPr>
          <w:p w14:paraId="19674153" w14:textId="732E162A" w:rsidR="00A42F4D" w:rsidRPr="00B23C57" w:rsidRDefault="006B0470" w:rsidP="006B0470">
            <w:pPr>
              <w:rPr>
                <w:lang w:eastAsia="en-GB"/>
              </w:rPr>
            </w:pPr>
            <w:r>
              <w:rPr>
                <w:lang w:eastAsia="en-GB"/>
              </w:rPr>
              <w:t>These are e</w:t>
            </w:r>
            <w:r w:rsidR="00A42F4D" w:rsidRPr="00B23C57">
              <w:rPr>
                <w:lang w:eastAsia="en-GB"/>
              </w:rPr>
              <w:t>xternal factors beyond the control of the intervention, necessary for the outcomes to contribute to achieving the goal</w:t>
            </w:r>
          </w:p>
        </w:tc>
      </w:tr>
      <w:tr w:rsidR="00A42F4D" w:rsidRPr="00DE0510" w14:paraId="28059F70" w14:textId="77777777" w:rsidTr="00EC404E">
        <w:trPr>
          <w:cnfStyle w:val="000000100000" w:firstRow="0" w:lastRow="0" w:firstColumn="0" w:lastColumn="0" w:oddVBand="0" w:evenVBand="0" w:oddHBand="1" w:evenHBand="0" w:firstRowFirstColumn="0" w:firstRowLastColumn="0" w:lastRowFirstColumn="0" w:lastRowLastColumn="0"/>
        </w:trPr>
        <w:tc>
          <w:tcPr>
            <w:tcW w:w="2365" w:type="dxa"/>
          </w:tcPr>
          <w:p w14:paraId="5ADDEE47" w14:textId="77777777" w:rsidR="00A42F4D" w:rsidRPr="00B23C57" w:rsidRDefault="00A42F4D" w:rsidP="006B0470">
            <w:pPr>
              <w:rPr>
                <w:lang w:eastAsia="en-GB"/>
              </w:rPr>
            </w:pPr>
            <w:r w:rsidRPr="00B23C57">
              <w:rPr>
                <w:lang w:eastAsia="en-GB"/>
              </w:rPr>
              <w:t>Outputs</w:t>
            </w:r>
            <w:r w:rsidR="006B0470">
              <w:rPr>
                <w:lang w:eastAsia="en-GB"/>
              </w:rPr>
              <w:t>:</w:t>
            </w:r>
          </w:p>
          <w:p w14:paraId="0F0B1102" w14:textId="13B2C500" w:rsidR="00A42F4D" w:rsidRDefault="006B0470" w:rsidP="006B0470">
            <w:pPr>
              <w:rPr>
                <w:lang w:eastAsia="en-GB"/>
              </w:rPr>
            </w:pPr>
            <w:proofErr w:type="gramStart"/>
            <w:r>
              <w:rPr>
                <w:lang w:eastAsia="en-GB"/>
              </w:rPr>
              <w:t>i.e</w:t>
            </w:r>
            <w:proofErr w:type="gramEnd"/>
            <w:r>
              <w:rPr>
                <w:lang w:eastAsia="en-GB"/>
              </w:rPr>
              <w:t>.</w:t>
            </w:r>
            <w:r w:rsidR="00312625">
              <w:rPr>
                <w:lang w:eastAsia="en-GB"/>
              </w:rPr>
              <w:t xml:space="preserve"> </w:t>
            </w:r>
            <w:r>
              <w:rPr>
                <w:lang w:eastAsia="en-GB"/>
              </w:rPr>
              <w:t>p</w:t>
            </w:r>
            <w:r w:rsidR="00A42F4D" w:rsidRPr="00B23C57">
              <w:rPr>
                <w:lang w:eastAsia="en-GB"/>
              </w:rPr>
              <w:t>lanned results ‘put out’ in the process of implementing a project.</w:t>
            </w:r>
            <w:r w:rsidR="00251E09">
              <w:rPr>
                <w:lang w:eastAsia="en-GB"/>
              </w:rPr>
              <w:t xml:space="preserve"> </w:t>
            </w:r>
          </w:p>
          <w:p w14:paraId="36982CD4" w14:textId="77777777" w:rsidR="006B0470" w:rsidRPr="00B23C57" w:rsidRDefault="006B0470" w:rsidP="006B0470">
            <w:pPr>
              <w:rPr>
                <w:lang w:eastAsia="en-GB"/>
              </w:rPr>
            </w:pPr>
          </w:p>
          <w:p w14:paraId="06FC9637" w14:textId="5EEF5E60" w:rsidR="00A42F4D" w:rsidRPr="00B23C57" w:rsidRDefault="00A42F4D" w:rsidP="006B0470">
            <w:r w:rsidRPr="00096BCB">
              <w:rPr>
                <w:lang w:eastAsia="en-GB"/>
              </w:rPr>
              <w:t>For example</w:t>
            </w:r>
            <w:r w:rsidRPr="006B0470">
              <w:rPr>
                <w:lang w:eastAsia="en-GB"/>
              </w:rPr>
              <w:t>,</w:t>
            </w:r>
            <w:r w:rsidRPr="00B23C57">
              <w:rPr>
                <w:lang w:eastAsia="en-GB"/>
              </w:rPr>
              <w:t xml:space="preserve"> number of facilitators trained, number of meetings held with the community, number of target population participating in project activities</w:t>
            </w:r>
          </w:p>
        </w:tc>
        <w:tc>
          <w:tcPr>
            <w:tcW w:w="2300" w:type="dxa"/>
          </w:tcPr>
          <w:p w14:paraId="231B5D40" w14:textId="0A8567FE" w:rsidR="00A42F4D" w:rsidRPr="00B23C57" w:rsidRDefault="00A42F4D" w:rsidP="006B0470">
            <w:pPr>
              <w:rPr>
                <w:lang w:eastAsia="en-GB"/>
              </w:rPr>
            </w:pPr>
            <w:r w:rsidRPr="00B23C57">
              <w:rPr>
                <w:lang w:eastAsia="en-GB"/>
              </w:rPr>
              <w:t>Output indicators</w:t>
            </w:r>
          </w:p>
          <w:p w14:paraId="6BD52C99" w14:textId="20046D82" w:rsidR="00A42F4D" w:rsidRPr="00B23C57" w:rsidRDefault="006B0470" w:rsidP="006B0470">
            <w:pPr>
              <w:rPr>
                <w:lang w:eastAsia="en-GB"/>
              </w:rPr>
            </w:pPr>
            <w:r>
              <w:rPr>
                <w:lang w:eastAsia="en-GB"/>
              </w:rPr>
              <w:t>i.e. q</w:t>
            </w:r>
            <w:r w:rsidR="00A42F4D" w:rsidRPr="00B23C57">
              <w:rPr>
                <w:lang w:eastAsia="en-GB"/>
              </w:rPr>
              <w:t>uantitative and/or qualitative criteria to measure progress against the outputs</w:t>
            </w:r>
          </w:p>
          <w:p w14:paraId="6C1CED4E" w14:textId="77777777" w:rsidR="00A42F4D" w:rsidRPr="00B23C57" w:rsidRDefault="00A42F4D" w:rsidP="006B0470"/>
        </w:tc>
        <w:tc>
          <w:tcPr>
            <w:tcW w:w="2302" w:type="dxa"/>
          </w:tcPr>
          <w:p w14:paraId="2CC8AFC4" w14:textId="77777777" w:rsidR="00A42F4D" w:rsidRPr="00B23C57" w:rsidRDefault="00A42F4D" w:rsidP="006B0470">
            <w:pPr>
              <w:rPr>
                <w:lang w:eastAsia="en-GB"/>
              </w:rPr>
            </w:pPr>
            <w:r w:rsidRPr="00B23C57">
              <w:rPr>
                <w:lang w:eastAsia="en-GB"/>
              </w:rPr>
              <w:t>As above</w:t>
            </w:r>
          </w:p>
          <w:p w14:paraId="2A0BB15F" w14:textId="77777777" w:rsidR="00A42F4D" w:rsidRPr="00B23C57" w:rsidRDefault="00A42F4D" w:rsidP="006B0470"/>
        </w:tc>
        <w:tc>
          <w:tcPr>
            <w:tcW w:w="1889" w:type="dxa"/>
          </w:tcPr>
          <w:p w14:paraId="1DA041B6" w14:textId="774BB9CF" w:rsidR="00A42F4D" w:rsidRPr="00B23C57" w:rsidRDefault="006B0470" w:rsidP="006B0470">
            <w:pPr>
              <w:rPr>
                <w:lang w:eastAsia="en-GB"/>
              </w:rPr>
            </w:pPr>
            <w:r>
              <w:rPr>
                <w:lang w:eastAsia="en-GB"/>
              </w:rPr>
              <w:t>These are e</w:t>
            </w:r>
            <w:r w:rsidR="00A42F4D" w:rsidRPr="00B23C57">
              <w:rPr>
                <w:lang w:eastAsia="en-GB"/>
              </w:rPr>
              <w:t>xternal factors beyond the control of the intervention, necessary if outputs are to lead to the achievement of the outcomes</w:t>
            </w:r>
          </w:p>
        </w:tc>
      </w:tr>
    </w:tbl>
    <w:p w14:paraId="0A42D152" w14:textId="77777777" w:rsidR="00A42F4D" w:rsidRPr="00B23C57" w:rsidRDefault="00A42F4D" w:rsidP="00A42F4D">
      <w:pPr>
        <w:rPr>
          <w:lang w:val="en-GB"/>
        </w:rPr>
      </w:pPr>
    </w:p>
    <w:p w14:paraId="4064E492" w14:textId="77777777" w:rsidR="00A42F4D" w:rsidRPr="00B23C57" w:rsidRDefault="00A42F4D" w:rsidP="00A42F4D">
      <w:pPr>
        <w:jc w:val="both"/>
        <w:rPr>
          <w:lang w:val="en-GB"/>
        </w:rPr>
      </w:pPr>
    </w:p>
    <w:p w14:paraId="79A18E33" w14:textId="77777777" w:rsidR="00A42F4D" w:rsidRPr="00B23C57" w:rsidRDefault="00A42F4D" w:rsidP="00096BCB">
      <w:pPr>
        <w:pStyle w:val="Heading3"/>
        <w:numPr>
          <w:ilvl w:val="0"/>
          <w:numId w:val="0"/>
        </w:numPr>
      </w:pPr>
      <w:bookmarkStart w:id="32" w:name="_Toc476223524"/>
      <w:r w:rsidRPr="00B23C57">
        <w:t xml:space="preserve">Baseline and </w:t>
      </w:r>
      <w:proofErr w:type="spellStart"/>
      <w:r w:rsidRPr="00B23C57">
        <w:t>endline</w:t>
      </w:r>
      <w:proofErr w:type="spellEnd"/>
      <w:r w:rsidRPr="00B23C57">
        <w:t xml:space="preserve"> studies</w:t>
      </w:r>
      <w:bookmarkEnd w:id="32"/>
      <w:r w:rsidRPr="00B23C57">
        <w:t xml:space="preserve"> </w:t>
      </w:r>
    </w:p>
    <w:p w14:paraId="45D94093" w14:textId="38140459" w:rsidR="00A42F4D" w:rsidRPr="00B23C57" w:rsidRDefault="00A42F4D" w:rsidP="00A42F4D">
      <w:pPr>
        <w:jc w:val="both"/>
        <w:rPr>
          <w:lang w:val="en-GB"/>
        </w:rPr>
      </w:pPr>
      <w:r w:rsidRPr="00B23C57">
        <w:rPr>
          <w:lang w:val="en-GB"/>
        </w:rPr>
        <w:t xml:space="preserve">A </w:t>
      </w:r>
      <w:r w:rsidRPr="00096BCB">
        <w:rPr>
          <w:lang w:val="en-GB"/>
        </w:rPr>
        <w:t>baseline</w:t>
      </w:r>
      <w:r w:rsidRPr="00B23C57">
        <w:rPr>
          <w:u w:val="single"/>
          <w:lang w:val="en-GB"/>
        </w:rPr>
        <w:t xml:space="preserve"> </w:t>
      </w:r>
      <w:r w:rsidRPr="00096BCB">
        <w:rPr>
          <w:lang w:val="en-GB"/>
        </w:rPr>
        <w:t>study</w:t>
      </w:r>
      <w:r w:rsidRPr="00B23C57">
        <w:rPr>
          <w:lang w:val="en-GB"/>
        </w:rPr>
        <w:t xml:space="preserve"> (sometimes just called </w:t>
      </w:r>
      <w:r w:rsidR="006B0470">
        <w:rPr>
          <w:lang w:val="en-GB"/>
        </w:rPr>
        <w:t xml:space="preserve">a </w:t>
      </w:r>
      <w:r w:rsidR="00460288">
        <w:rPr>
          <w:lang w:val="en-GB"/>
        </w:rPr>
        <w:t>‘</w:t>
      </w:r>
      <w:r w:rsidRPr="00B23C57">
        <w:rPr>
          <w:lang w:val="en-GB"/>
        </w:rPr>
        <w:t>baseline</w:t>
      </w:r>
      <w:r w:rsidR="006B0470">
        <w:rPr>
          <w:lang w:val="en-GB"/>
        </w:rPr>
        <w:t>’</w:t>
      </w:r>
      <w:r w:rsidR="00061461">
        <w:rPr>
          <w:lang w:val="en-GB"/>
        </w:rPr>
        <w:t>)</w:t>
      </w:r>
      <w:r w:rsidRPr="00B23C57">
        <w:rPr>
          <w:lang w:val="en-GB"/>
        </w:rPr>
        <w:t xml:space="preserve"> is an analysis describing the initial conditions (appropriate indicators) before the start of a project/programme against which the progress can be assessed or </w:t>
      </w:r>
      <w:r w:rsidR="00612D50">
        <w:rPr>
          <w:lang w:val="en-GB"/>
        </w:rPr>
        <w:t xml:space="preserve">a </w:t>
      </w:r>
      <w:r w:rsidRPr="00B23C57">
        <w:rPr>
          <w:lang w:val="en-GB"/>
        </w:rPr>
        <w:t xml:space="preserve">comparison made. An </w:t>
      </w:r>
      <w:proofErr w:type="spellStart"/>
      <w:r w:rsidRPr="00B23C57">
        <w:rPr>
          <w:u w:val="single"/>
          <w:lang w:val="en-GB"/>
        </w:rPr>
        <w:t>endline</w:t>
      </w:r>
      <w:proofErr w:type="spellEnd"/>
      <w:r w:rsidRPr="00B23C57">
        <w:rPr>
          <w:u w:val="single"/>
          <w:lang w:val="en-GB"/>
        </w:rPr>
        <w:t xml:space="preserve"> study</w:t>
      </w:r>
      <w:r w:rsidRPr="00B23C57">
        <w:rPr>
          <w:lang w:val="en-GB"/>
        </w:rPr>
        <w:t xml:space="preserve"> is a measure made at the completion of a project/programme (usually as part of its final evaluation) to compare with baseline conditions and </w:t>
      </w:r>
      <w:r w:rsidRPr="00296D9C">
        <w:rPr>
          <w:lang w:val="en-GB"/>
        </w:rPr>
        <w:t xml:space="preserve">assess change. </w:t>
      </w:r>
      <w:r w:rsidR="00061461" w:rsidRPr="00296D9C">
        <w:rPr>
          <w:lang w:val="en-GB"/>
        </w:rPr>
        <w:t xml:space="preserve">For </w:t>
      </w:r>
      <w:r w:rsidR="00FF38D6" w:rsidRPr="00296D9C">
        <w:rPr>
          <w:lang w:val="en-GB"/>
        </w:rPr>
        <w:t>longer-term</w:t>
      </w:r>
      <w:r w:rsidR="00061461" w:rsidRPr="00296D9C">
        <w:rPr>
          <w:lang w:val="en-GB"/>
        </w:rPr>
        <w:t xml:space="preserve"> projects or programmes (of 12 months </w:t>
      </w:r>
      <w:r w:rsidR="00061461" w:rsidRPr="00296D9C">
        <w:rPr>
          <w:lang w:val="en-GB"/>
        </w:rPr>
        <w:lastRenderedPageBreak/>
        <w:t>or more)</w:t>
      </w:r>
      <w:r w:rsidR="00E450F8">
        <w:rPr>
          <w:lang w:val="en-GB"/>
        </w:rPr>
        <w:t>,</w:t>
      </w:r>
      <w:r w:rsidR="00061461" w:rsidRPr="00296D9C">
        <w:rPr>
          <w:lang w:val="en-GB"/>
        </w:rPr>
        <w:t xml:space="preserve"> there would often also be </w:t>
      </w:r>
      <w:r w:rsidR="00061461" w:rsidRPr="006B0470">
        <w:rPr>
          <w:lang w:val="en-GB"/>
        </w:rPr>
        <w:t xml:space="preserve">a </w:t>
      </w:r>
      <w:r w:rsidR="00061461" w:rsidRPr="00096BCB">
        <w:rPr>
          <w:lang w:val="en-GB"/>
        </w:rPr>
        <w:t>midline</w:t>
      </w:r>
      <w:r w:rsidR="00061461" w:rsidRPr="00296D9C">
        <w:rPr>
          <w:lang w:val="en-GB"/>
        </w:rPr>
        <w:t xml:space="preserve"> study which measures the</w:t>
      </w:r>
      <w:r w:rsidR="00061461">
        <w:rPr>
          <w:lang w:val="en-GB"/>
        </w:rPr>
        <w:t xml:space="preserve"> </w:t>
      </w:r>
      <w:r w:rsidR="00296D9C">
        <w:rPr>
          <w:lang w:val="en-GB"/>
        </w:rPr>
        <w:t xml:space="preserve">change in indicators </w:t>
      </w:r>
      <w:r w:rsidR="00EE79D0">
        <w:rPr>
          <w:lang w:val="en-GB"/>
        </w:rPr>
        <w:t xml:space="preserve">at various target points </w:t>
      </w:r>
      <w:r w:rsidR="00296D9C">
        <w:rPr>
          <w:lang w:val="en-GB"/>
        </w:rPr>
        <w:t>through the programme.</w:t>
      </w:r>
    </w:p>
    <w:p w14:paraId="3A8F1F98" w14:textId="77777777" w:rsidR="00A42F4D" w:rsidRPr="00B23C57" w:rsidRDefault="00A42F4D" w:rsidP="00A42F4D">
      <w:pPr>
        <w:jc w:val="both"/>
        <w:rPr>
          <w:lang w:val="en-GB"/>
        </w:rPr>
      </w:pPr>
    </w:p>
    <w:p w14:paraId="1FBBDC0B" w14:textId="77777777" w:rsidR="00A42F4D" w:rsidRPr="00B23C57" w:rsidRDefault="00A42F4D" w:rsidP="00A42F4D">
      <w:pPr>
        <w:autoSpaceDE w:val="0"/>
        <w:autoSpaceDN w:val="0"/>
        <w:adjustRightInd w:val="0"/>
        <w:rPr>
          <w:lang w:val="en-GB"/>
        </w:rPr>
      </w:pPr>
      <w:r w:rsidRPr="00B23C57">
        <w:rPr>
          <w:lang w:val="en-GB"/>
        </w:rPr>
        <w:t xml:space="preserve">Baseline and </w:t>
      </w:r>
      <w:proofErr w:type="spellStart"/>
      <w:r w:rsidRPr="00B23C57">
        <w:rPr>
          <w:lang w:val="en-GB"/>
        </w:rPr>
        <w:t>endline</w:t>
      </w:r>
      <w:proofErr w:type="spellEnd"/>
      <w:r w:rsidRPr="00B23C57">
        <w:rPr>
          <w:lang w:val="en-GB"/>
        </w:rPr>
        <w:t xml:space="preserve"> studies are not evaluations themselves, but an important part of assessing change. They usually contribute to project/programme evaluation, but can also contribute to monitoring changes on longer-term projects/programmes. The benchmark data from the baseline is used for comparison later in the project/programme and/or at its end (</w:t>
      </w:r>
      <w:proofErr w:type="spellStart"/>
      <w:r w:rsidRPr="00B23C57">
        <w:rPr>
          <w:lang w:val="en-GB"/>
        </w:rPr>
        <w:t>endline</w:t>
      </w:r>
      <w:proofErr w:type="spellEnd"/>
      <w:r w:rsidRPr="00B23C57">
        <w:rPr>
          <w:lang w:val="en-GB"/>
        </w:rPr>
        <w:t xml:space="preserve"> study) to help determine what difference the project/programme has made towards its objectives. </w:t>
      </w:r>
    </w:p>
    <w:p w14:paraId="04F552F6" w14:textId="77777777" w:rsidR="00A42F4D" w:rsidRPr="00B23C57" w:rsidRDefault="00A42F4D" w:rsidP="00A42F4D">
      <w:pPr>
        <w:autoSpaceDE w:val="0"/>
        <w:autoSpaceDN w:val="0"/>
        <w:adjustRightInd w:val="0"/>
        <w:rPr>
          <w:lang w:val="en-GB"/>
        </w:rPr>
      </w:pPr>
    </w:p>
    <w:p w14:paraId="527C6D59" w14:textId="2011ACCA" w:rsidR="00A42F4D" w:rsidRPr="00B23C57" w:rsidRDefault="00A42F4D" w:rsidP="00A42F4D">
      <w:pPr>
        <w:autoSpaceDE w:val="0"/>
        <w:autoSpaceDN w:val="0"/>
        <w:adjustRightInd w:val="0"/>
        <w:rPr>
          <w:lang w:val="en-GB"/>
        </w:rPr>
      </w:pPr>
      <w:r w:rsidRPr="00B23C57">
        <w:rPr>
          <w:lang w:val="en-GB" w:eastAsia="ja-JP"/>
        </w:rPr>
        <w:t xml:space="preserve">Often a survey is used during a baseline, but a baseline does not always have to be quantitative, especially when it is not practical for the project/ programme budget and timeframe. Sometimes it may be more appropriate to use qualitative methods such as interviews and focus groups, or a combination of both quantitative and qualitative methods. Occasionally the information from a needs assessment or vulnerability capacity assessment (VCA) can be used in a baseline study. Whatever method is used, it is critical that both the baseline and </w:t>
      </w:r>
      <w:proofErr w:type="spellStart"/>
      <w:r w:rsidRPr="00B23C57">
        <w:rPr>
          <w:lang w:val="en-GB" w:eastAsia="ja-JP"/>
        </w:rPr>
        <w:t>endline</w:t>
      </w:r>
      <w:proofErr w:type="spellEnd"/>
      <w:r w:rsidRPr="00B23C57">
        <w:rPr>
          <w:lang w:val="en-GB" w:eastAsia="ja-JP"/>
        </w:rPr>
        <w:t xml:space="preserve"> studies use the same indicators and measurement method</w:t>
      </w:r>
      <w:r w:rsidR="006B0470">
        <w:rPr>
          <w:lang w:val="en-GB" w:eastAsia="ja-JP"/>
        </w:rPr>
        <w:t>s</w:t>
      </w:r>
      <w:r w:rsidRPr="00B23C57">
        <w:rPr>
          <w:lang w:val="en-GB" w:eastAsia="ja-JP"/>
        </w:rPr>
        <w:t xml:space="preserve"> so that they can be consistently and reliably measured at different points in time for comparison.</w:t>
      </w:r>
      <w:r w:rsidR="00251E09">
        <w:rPr>
          <w:lang w:val="en-GB"/>
        </w:rPr>
        <w:t xml:space="preserve"> </w:t>
      </w:r>
    </w:p>
    <w:p w14:paraId="4DA18376" w14:textId="77777777" w:rsidR="009A796F" w:rsidRPr="00A17C63" w:rsidRDefault="009A796F" w:rsidP="00A17C63">
      <w:pPr>
        <w:rPr>
          <w:lang w:val="en-GB" w:eastAsia="ja-JP"/>
        </w:rPr>
      </w:pPr>
      <w:bookmarkStart w:id="33" w:name="_Toc441675673"/>
    </w:p>
    <w:p w14:paraId="483D23E7" w14:textId="51A7F4CB" w:rsidR="002F7B50" w:rsidRDefault="00A43247" w:rsidP="00087223">
      <w:pPr>
        <w:pStyle w:val="Heading3"/>
        <w:numPr>
          <w:ilvl w:val="0"/>
          <w:numId w:val="0"/>
        </w:numPr>
        <w:ind w:left="720" w:hanging="720"/>
      </w:pPr>
      <w:bookmarkStart w:id="34" w:name="_Toc476223525"/>
      <w:r>
        <w:rPr>
          <w:color w:val="54666B" w:themeColor="accent1" w:themeShade="BF"/>
          <w:lang w:eastAsia="ja-JP"/>
        </w:rPr>
        <w:t>‘</w:t>
      </w:r>
      <w:r w:rsidR="002F7B50" w:rsidRPr="005F2B21">
        <w:t>Log</w:t>
      </w:r>
      <w:r w:rsidR="009B3192" w:rsidRPr="005F2B21">
        <w:t xml:space="preserve"> </w:t>
      </w:r>
      <w:r>
        <w:t>f</w:t>
      </w:r>
      <w:r w:rsidR="002F7B50" w:rsidRPr="005F2B21">
        <w:t>rame</w:t>
      </w:r>
      <w:r>
        <w:t>’</w:t>
      </w:r>
      <w:r w:rsidR="002F7B50" w:rsidRPr="005F2B21">
        <w:t xml:space="preserve"> versus </w:t>
      </w:r>
      <w:r>
        <w:t>‘</w:t>
      </w:r>
      <w:r w:rsidR="002F7B50" w:rsidRPr="005F2B21">
        <w:t>theory of ch</w:t>
      </w:r>
      <w:r w:rsidR="002F7B50" w:rsidRPr="00EC404E">
        <w:t>ange</w:t>
      </w:r>
      <w:r>
        <w:t>’</w:t>
      </w:r>
      <w:r w:rsidR="00F14C6A" w:rsidRPr="00EC404E">
        <w:rPr>
          <w:rStyle w:val="FootnoteReference"/>
          <w:color w:val="54666B" w:themeColor="accent1" w:themeShade="BF"/>
          <w:lang w:eastAsia="ja-JP"/>
        </w:rPr>
        <w:footnoteReference w:id="23"/>
      </w:r>
      <w:bookmarkEnd w:id="34"/>
    </w:p>
    <w:p w14:paraId="7EAD3CDC" w14:textId="73048AA2" w:rsidR="00F14C6A" w:rsidRDefault="00F14C6A" w:rsidP="00A17C63">
      <w:pPr>
        <w:rPr>
          <w:shd w:val="clear" w:color="auto" w:fill="FFFFFF"/>
          <w:lang w:val="en-US"/>
        </w:rPr>
      </w:pPr>
      <w:r w:rsidRPr="00A17C63">
        <w:rPr>
          <w:shd w:val="clear" w:color="auto" w:fill="FFFFFF"/>
          <w:lang w:val="en-US"/>
        </w:rPr>
        <w:t xml:space="preserve">Over the last few decades there has been an ongoing debate in the international development community about the best way to describe how </w:t>
      </w:r>
      <w:proofErr w:type="spellStart"/>
      <w:r w:rsidRPr="00A17C63">
        <w:rPr>
          <w:shd w:val="clear" w:color="auto" w:fill="FFFFFF"/>
          <w:lang w:val="en-US"/>
        </w:rPr>
        <w:t>program</w:t>
      </w:r>
      <w:r w:rsidR="003F6A43">
        <w:rPr>
          <w:shd w:val="clear" w:color="auto" w:fill="FFFFFF"/>
          <w:lang w:val="en-US"/>
        </w:rPr>
        <w:t>me</w:t>
      </w:r>
      <w:r w:rsidRPr="00A17C63">
        <w:rPr>
          <w:shd w:val="clear" w:color="auto" w:fill="FFFFFF"/>
          <w:lang w:val="en-US"/>
        </w:rPr>
        <w:t>s</w:t>
      </w:r>
      <w:proofErr w:type="spellEnd"/>
      <w:r w:rsidRPr="00A17C63">
        <w:rPr>
          <w:shd w:val="clear" w:color="auto" w:fill="FFFFFF"/>
          <w:lang w:val="en-US"/>
        </w:rPr>
        <w:t xml:space="preserve"> lead to results. One approach has been to use </w:t>
      </w:r>
      <w:r w:rsidR="003F6A43">
        <w:rPr>
          <w:shd w:val="clear" w:color="auto" w:fill="FFFFFF"/>
          <w:lang w:val="en-US"/>
        </w:rPr>
        <w:t>the</w:t>
      </w:r>
      <w:r w:rsidRPr="00A17C63">
        <w:rPr>
          <w:shd w:val="clear" w:color="auto" w:fill="FFFFFF"/>
          <w:lang w:val="en-US"/>
        </w:rPr>
        <w:t xml:space="preserve"> </w:t>
      </w:r>
      <w:r w:rsidR="003F6A43">
        <w:rPr>
          <w:shd w:val="clear" w:color="auto" w:fill="FFFFFF"/>
          <w:lang w:val="en-US"/>
        </w:rPr>
        <w:t>‘</w:t>
      </w:r>
      <w:r w:rsidR="00822010">
        <w:rPr>
          <w:shd w:val="clear" w:color="auto" w:fill="FFFFFF"/>
          <w:lang w:val="en-US"/>
        </w:rPr>
        <w:t>l</w:t>
      </w:r>
      <w:r w:rsidRPr="00A17C63">
        <w:rPr>
          <w:shd w:val="clear" w:color="auto" w:fill="FFFFFF"/>
          <w:lang w:val="en-US"/>
        </w:rPr>
        <w:t xml:space="preserve">ogical </w:t>
      </w:r>
      <w:r w:rsidR="00822010">
        <w:rPr>
          <w:shd w:val="clear" w:color="auto" w:fill="FFFFFF"/>
          <w:lang w:val="en-US"/>
        </w:rPr>
        <w:t>f</w:t>
      </w:r>
      <w:r w:rsidRPr="00A17C63">
        <w:rPr>
          <w:shd w:val="clear" w:color="auto" w:fill="FFFFFF"/>
          <w:lang w:val="en-US"/>
        </w:rPr>
        <w:t>ramework</w:t>
      </w:r>
      <w:r w:rsidR="00822010">
        <w:rPr>
          <w:shd w:val="clear" w:color="auto" w:fill="FFFFFF"/>
          <w:lang w:val="en-US"/>
        </w:rPr>
        <w:t xml:space="preserve">.’ </w:t>
      </w:r>
      <w:r w:rsidR="00A43247">
        <w:rPr>
          <w:shd w:val="clear" w:color="auto" w:fill="FFFFFF"/>
          <w:lang w:val="en-US"/>
        </w:rPr>
        <w:t>A</w:t>
      </w:r>
      <w:r w:rsidRPr="00A17C63">
        <w:rPr>
          <w:shd w:val="clear" w:color="auto" w:fill="FFFFFF"/>
          <w:lang w:val="en-US"/>
        </w:rPr>
        <w:t xml:space="preserve">nother increasingly popular approach is to </w:t>
      </w:r>
      <w:r w:rsidR="00822010">
        <w:rPr>
          <w:shd w:val="clear" w:color="auto" w:fill="FFFFFF"/>
          <w:lang w:val="en-US"/>
        </w:rPr>
        <w:t>develop</w:t>
      </w:r>
      <w:r w:rsidR="00822010" w:rsidRPr="00A17C63">
        <w:rPr>
          <w:shd w:val="clear" w:color="auto" w:fill="FFFFFF"/>
          <w:lang w:val="en-US"/>
        </w:rPr>
        <w:t xml:space="preserve"> </w:t>
      </w:r>
      <w:r w:rsidR="00A43247">
        <w:rPr>
          <w:shd w:val="clear" w:color="auto" w:fill="FFFFFF"/>
          <w:lang w:val="en-US"/>
        </w:rPr>
        <w:t>‘</w:t>
      </w:r>
      <w:r w:rsidRPr="00A17C63">
        <w:rPr>
          <w:shd w:val="clear" w:color="auto" w:fill="FFFFFF"/>
          <w:lang w:val="en-US"/>
        </w:rPr>
        <w:t xml:space="preserve">a </w:t>
      </w:r>
      <w:r w:rsidR="00A43247">
        <w:rPr>
          <w:shd w:val="clear" w:color="auto" w:fill="FFFFFF"/>
          <w:lang w:val="en-US"/>
        </w:rPr>
        <w:t>t</w:t>
      </w:r>
      <w:r w:rsidRPr="00A17C63">
        <w:rPr>
          <w:shd w:val="clear" w:color="auto" w:fill="FFFFFF"/>
          <w:lang w:val="en-US"/>
        </w:rPr>
        <w:t xml:space="preserve">heory of </w:t>
      </w:r>
      <w:r w:rsidR="00A43247">
        <w:rPr>
          <w:shd w:val="clear" w:color="auto" w:fill="FFFFFF"/>
          <w:lang w:val="en-US"/>
        </w:rPr>
        <w:t>c</w:t>
      </w:r>
      <w:r w:rsidRPr="00A17C63">
        <w:rPr>
          <w:shd w:val="clear" w:color="auto" w:fill="FFFFFF"/>
          <w:lang w:val="en-US"/>
        </w:rPr>
        <w:t>hange.</w:t>
      </w:r>
      <w:r w:rsidR="00A43247">
        <w:rPr>
          <w:shd w:val="clear" w:color="auto" w:fill="FFFFFF"/>
          <w:lang w:val="en-US"/>
        </w:rPr>
        <w:t>’</w:t>
      </w:r>
      <w:r>
        <w:rPr>
          <w:shd w:val="clear" w:color="auto" w:fill="FFFFFF"/>
          <w:lang w:val="en-US"/>
        </w:rPr>
        <w:t xml:space="preserve"> </w:t>
      </w:r>
      <w:r w:rsidR="00781472">
        <w:rPr>
          <w:shd w:val="clear" w:color="auto" w:fill="FFFFFF"/>
          <w:lang w:val="en-US"/>
        </w:rPr>
        <w:t xml:space="preserve">The ‘theory of change’ </w:t>
      </w:r>
      <w:r w:rsidR="00FF38D6">
        <w:rPr>
          <w:shd w:val="clear" w:color="auto" w:fill="FFFFFF"/>
          <w:lang w:val="en-US"/>
        </w:rPr>
        <w:t>approach</w:t>
      </w:r>
      <w:r w:rsidR="00FF011D">
        <w:rPr>
          <w:shd w:val="clear" w:color="auto" w:fill="FFFFFF"/>
          <w:lang w:val="en-US"/>
        </w:rPr>
        <w:t xml:space="preserve"> </w:t>
      </w:r>
      <w:r>
        <w:rPr>
          <w:shd w:val="clear" w:color="auto" w:fill="FFFFFF"/>
          <w:lang w:val="en-US"/>
        </w:rPr>
        <w:t xml:space="preserve">is likely to be used in the future in </w:t>
      </w:r>
      <w:r w:rsidR="009F7E00">
        <w:rPr>
          <w:shd w:val="clear" w:color="auto" w:fill="FFFFFF"/>
          <w:lang w:val="en-US"/>
        </w:rPr>
        <w:t xml:space="preserve">the </w:t>
      </w:r>
      <w:r>
        <w:rPr>
          <w:shd w:val="clear" w:color="auto" w:fill="FFFFFF"/>
          <w:lang w:val="en-US"/>
        </w:rPr>
        <w:t xml:space="preserve">psychosocial field due to the complexity of psychosocial support </w:t>
      </w:r>
      <w:proofErr w:type="spellStart"/>
      <w:r>
        <w:rPr>
          <w:shd w:val="clear" w:color="auto" w:fill="FFFFFF"/>
          <w:lang w:val="en-US"/>
        </w:rPr>
        <w:t>programmes</w:t>
      </w:r>
      <w:proofErr w:type="spellEnd"/>
      <w:r w:rsidR="00FF011D">
        <w:rPr>
          <w:shd w:val="clear" w:color="auto" w:fill="FFFFFF"/>
          <w:lang w:val="en-US"/>
        </w:rPr>
        <w:t>.</w:t>
      </w:r>
      <w:r w:rsidR="00A43247">
        <w:rPr>
          <w:shd w:val="clear" w:color="auto" w:fill="FFFFFF"/>
          <w:lang w:val="en-US"/>
        </w:rPr>
        <w:t xml:space="preserve"> However, this M&amp;E framework mainly focuses on the use of the </w:t>
      </w:r>
      <w:proofErr w:type="spellStart"/>
      <w:r w:rsidR="007B7463">
        <w:rPr>
          <w:shd w:val="clear" w:color="auto" w:fill="FFFFFF"/>
          <w:lang w:val="en-US"/>
        </w:rPr>
        <w:t>log</w:t>
      </w:r>
      <w:r w:rsidR="00A43247">
        <w:rPr>
          <w:shd w:val="clear" w:color="auto" w:fill="FFFFFF"/>
          <w:lang w:val="en-US"/>
        </w:rPr>
        <w:t>frame</w:t>
      </w:r>
      <w:proofErr w:type="spellEnd"/>
      <w:r w:rsidR="00A43247">
        <w:rPr>
          <w:shd w:val="clear" w:color="auto" w:fill="FFFFFF"/>
          <w:lang w:val="en-US"/>
        </w:rPr>
        <w:t>, as it is familiar to many NS</w:t>
      </w:r>
      <w:r w:rsidR="00781472">
        <w:rPr>
          <w:shd w:val="clear" w:color="auto" w:fill="FFFFFF"/>
          <w:lang w:val="en-US"/>
        </w:rPr>
        <w:t>s</w:t>
      </w:r>
      <w:r w:rsidR="00A43247">
        <w:rPr>
          <w:shd w:val="clear" w:color="auto" w:fill="FFFFFF"/>
          <w:lang w:val="en-US"/>
        </w:rPr>
        <w:t xml:space="preserve"> and </w:t>
      </w:r>
      <w:r w:rsidR="00A43247" w:rsidRPr="00B21A16">
        <w:rPr>
          <w:shd w:val="clear" w:color="auto" w:fill="FFFFFF"/>
          <w:lang w:val="en-US"/>
        </w:rPr>
        <w:t>most donors</w:t>
      </w:r>
      <w:r w:rsidR="007B7463">
        <w:rPr>
          <w:shd w:val="clear" w:color="auto" w:fill="FFFFFF"/>
          <w:lang w:val="en-US"/>
        </w:rPr>
        <w:t xml:space="preserve"> require its use</w:t>
      </w:r>
      <w:r w:rsidR="00A43247">
        <w:rPr>
          <w:shd w:val="clear" w:color="auto" w:fill="FFFFFF"/>
          <w:lang w:val="en-US"/>
        </w:rPr>
        <w:t>.</w:t>
      </w:r>
    </w:p>
    <w:p w14:paraId="5704CD90" w14:textId="77777777" w:rsidR="00403470" w:rsidRDefault="00403470" w:rsidP="00A17C63">
      <w:pPr>
        <w:rPr>
          <w:shd w:val="clear" w:color="auto" w:fill="FFFFFF"/>
          <w:lang w:val="en-US"/>
        </w:rPr>
      </w:pPr>
    </w:p>
    <w:p w14:paraId="6E4F0113" w14:textId="47F5E330" w:rsidR="00822010" w:rsidRDefault="00A43247" w:rsidP="00A17C63">
      <w:pPr>
        <w:rPr>
          <w:rFonts w:eastAsia="Times New Roman"/>
          <w:color w:val="333333"/>
          <w:szCs w:val="20"/>
          <w:lang w:val="en-US" w:eastAsia="da-DK"/>
        </w:rPr>
      </w:pPr>
      <w:r>
        <w:rPr>
          <w:shd w:val="clear" w:color="auto" w:fill="FFFFFF"/>
          <w:lang w:val="en-US"/>
        </w:rPr>
        <w:t>This section briefly touch</w:t>
      </w:r>
      <w:r w:rsidR="00822010">
        <w:rPr>
          <w:shd w:val="clear" w:color="auto" w:fill="FFFFFF"/>
          <w:lang w:val="en-US"/>
        </w:rPr>
        <w:t xml:space="preserve">es </w:t>
      </w:r>
      <w:r>
        <w:rPr>
          <w:shd w:val="clear" w:color="auto" w:fill="FFFFFF"/>
          <w:lang w:val="en-US"/>
        </w:rPr>
        <w:t>on the benefits</w:t>
      </w:r>
      <w:r w:rsidR="00822010">
        <w:rPr>
          <w:shd w:val="clear" w:color="auto" w:fill="FFFFFF"/>
          <w:lang w:val="en-US"/>
        </w:rPr>
        <w:t xml:space="preserve"> and differences</w:t>
      </w:r>
      <w:r>
        <w:rPr>
          <w:shd w:val="clear" w:color="auto" w:fill="FFFFFF"/>
          <w:lang w:val="en-US"/>
        </w:rPr>
        <w:t xml:space="preserve"> of the two different approaches</w:t>
      </w:r>
      <w:r w:rsidR="00822010">
        <w:rPr>
          <w:shd w:val="clear" w:color="auto" w:fill="FFFFFF"/>
          <w:lang w:val="en-US"/>
        </w:rPr>
        <w:t xml:space="preserve">. </w:t>
      </w:r>
      <w:r w:rsidR="00403470" w:rsidRPr="00A17C63">
        <w:rPr>
          <w:color w:val="333333"/>
          <w:szCs w:val="20"/>
          <w:shd w:val="clear" w:color="auto" w:fill="FFFFFF"/>
          <w:lang w:val="en-US"/>
        </w:rPr>
        <w:t>Both</w:t>
      </w:r>
      <w:r w:rsidR="00781472">
        <w:rPr>
          <w:color w:val="333333"/>
          <w:szCs w:val="20"/>
          <w:shd w:val="clear" w:color="auto" w:fill="FFFFFF"/>
          <w:lang w:val="en-US"/>
        </w:rPr>
        <w:t xml:space="preserve"> approaches</w:t>
      </w:r>
      <w:r w:rsidR="00403470" w:rsidRPr="00A17C63">
        <w:rPr>
          <w:color w:val="333333"/>
          <w:szCs w:val="20"/>
          <w:shd w:val="clear" w:color="auto" w:fill="FFFFFF"/>
          <w:lang w:val="en-US"/>
        </w:rPr>
        <w:t xml:space="preserve"> have the same general purpose</w:t>
      </w:r>
      <w:r w:rsidR="00822010">
        <w:rPr>
          <w:color w:val="333333"/>
          <w:szCs w:val="20"/>
          <w:shd w:val="clear" w:color="auto" w:fill="FFFFFF"/>
          <w:lang w:val="en-US"/>
        </w:rPr>
        <w:t xml:space="preserve"> -</w:t>
      </w:r>
      <w:r w:rsidR="00C22894" w:rsidRPr="00C22894">
        <w:rPr>
          <w:color w:val="333333"/>
          <w:szCs w:val="20"/>
          <w:shd w:val="clear" w:color="auto" w:fill="FFFFFF"/>
          <w:lang w:val="en-US"/>
        </w:rPr>
        <w:t xml:space="preserve"> to describe how </w:t>
      </w:r>
      <w:r w:rsidR="00C22894">
        <w:rPr>
          <w:color w:val="333333"/>
          <w:szCs w:val="20"/>
          <w:shd w:val="clear" w:color="auto" w:fill="FFFFFF"/>
          <w:lang w:val="en-US"/>
        </w:rPr>
        <w:t>a</w:t>
      </w:r>
      <w:r w:rsidR="00403470" w:rsidRPr="00A17C63">
        <w:rPr>
          <w:color w:val="333333"/>
          <w:szCs w:val="20"/>
          <w:shd w:val="clear" w:color="auto" w:fill="FFFFFF"/>
          <w:lang w:val="en-US"/>
        </w:rPr>
        <w:t xml:space="preserve"> </w:t>
      </w:r>
      <w:proofErr w:type="spellStart"/>
      <w:r w:rsidR="00403470" w:rsidRPr="00A17C63">
        <w:rPr>
          <w:color w:val="333333"/>
          <w:szCs w:val="20"/>
          <w:shd w:val="clear" w:color="auto" w:fill="FFFFFF"/>
          <w:lang w:val="en-US"/>
        </w:rPr>
        <w:t>program</w:t>
      </w:r>
      <w:r w:rsidR="00822010">
        <w:rPr>
          <w:color w:val="333333"/>
          <w:szCs w:val="20"/>
          <w:shd w:val="clear" w:color="auto" w:fill="FFFFFF"/>
          <w:lang w:val="en-US"/>
        </w:rPr>
        <w:t>me</w:t>
      </w:r>
      <w:proofErr w:type="spellEnd"/>
      <w:r w:rsidR="00403470" w:rsidRPr="00A17C63">
        <w:rPr>
          <w:color w:val="333333"/>
          <w:szCs w:val="20"/>
          <w:shd w:val="clear" w:color="auto" w:fill="FFFFFF"/>
          <w:lang w:val="en-US"/>
        </w:rPr>
        <w:t xml:space="preserve"> will lead to results, and to </w:t>
      </w:r>
      <w:r w:rsidR="00950E9A">
        <w:rPr>
          <w:color w:val="333333"/>
          <w:szCs w:val="20"/>
          <w:shd w:val="clear" w:color="auto" w:fill="FFFFFF"/>
          <w:lang w:val="en-US"/>
        </w:rPr>
        <w:t>provide a means for</w:t>
      </w:r>
      <w:r w:rsidR="00403470" w:rsidRPr="00A17C63">
        <w:rPr>
          <w:color w:val="333333"/>
          <w:szCs w:val="20"/>
          <w:shd w:val="clear" w:color="auto" w:fill="FFFFFF"/>
          <w:lang w:val="en-US"/>
        </w:rPr>
        <w:t xml:space="preserve"> critical</w:t>
      </w:r>
      <w:r w:rsidR="00950E9A">
        <w:rPr>
          <w:color w:val="333333"/>
          <w:szCs w:val="20"/>
          <w:shd w:val="clear" w:color="auto" w:fill="FFFFFF"/>
          <w:lang w:val="en-US"/>
        </w:rPr>
        <w:t xml:space="preserve"> reflection</w:t>
      </w:r>
      <w:r w:rsidR="00403470" w:rsidRPr="00A17C63">
        <w:rPr>
          <w:color w:val="333333"/>
          <w:szCs w:val="20"/>
          <w:shd w:val="clear" w:color="auto" w:fill="FFFFFF"/>
          <w:lang w:val="en-US"/>
        </w:rPr>
        <w:t>.</w:t>
      </w:r>
      <w:r w:rsidR="00403470" w:rsidRPr="00A17C63">
        <w:rPr>
          <w:rStyle w:val="apple-converted-space"/>
          <w:rFonts w:ascii="Alike" w:hAnsi="Alike" w:hint="eastAsia"/>
          <w:color w:val="333333"/>
          <w:szCs w:val="20"/>
          <w:shd w:val="clear" w:color="auto" w:fill="FFFFFF"/>
          <w:lang w:val="en-US"/>
        </w:rPr>
        <w:t> </w:t>
      </w:r>
      <w:r w:rsidR="00822010">
        <w:rPr>
          <w:color w:val="333333"/>
          <w:szCs w:val="20"/>
          <w:shd w:val="clear" w:color="auto" w:fill="FFFFFF"/>
          <w:lang w:val="en-US"/>
        </w:rPr>
        <w:t>T</w:t>
      </w:r>
      <w:r w:rsidR="00822010" w:rsidRPr="00A644FB">
        <w:rPr>
          <w:color w:val="333333"/>
          <w:szCs w:val="20"/>
          <w:shd w:val="clear" w:color="auto" w:fill="FFFFFF"/>
          <w:lang w:val="en-US"/>
        </w:rPr>
        <w:t>here is</w:t>
      </w:r>
      <w:r w:rsidR="00822010" w:rsidRPr="00A17C63">
        <w:rPr>
          <w:rStyle w:val="apple-converted-space"/>
          <w:rFonts w:ascii="Alike" w:hAnsi="Alike" w:hint="eastAsia"/>
          <w:color w:val="333333"/>
          <w:szCs w:val="20"/>
          <w:shd w:val="clear" w:color="auto" w:fill="FFFFFF"/>
          <w:lang w:val="en-US"/>
        </w:rPr>
        <w:t> </w:t>
      </w:r>
      <w:r w:rsidR="00822010" w:rsidRPr="00A17C63">
        <w:rPr>
          <w:szCs w:val="20"/>
          <w:lang w:val="en-GB"/>
        </w:rPr>
        <w:t>no official definition</w:t>
      </w:r>
      <w:r w:rsidR="00822010" w:rsidRPr="00A17C63">
        <w:rPr>
          <w:rStyle w:val="apple-converted-space"/>
          <w:rFonts w:ascii="Alike" w:hAnsi="Alike" w:hint="eastAsia"/>
          <w:color w:val="333333"/>
          <w:szCs w:val="20"/>
          <w:shd w:val="clear" w:color="auto" w:fill="FFFFFF"/>
          <w:lang w:val="en-US"/>
        </w:rPr>
        <w:t> </w:t>
      </w:r>
      <w:r w:rsidR="00950E9A">
        <w:rPr>
          <w:color w:val="333333"/>
          <w:szCs w:val="20"/>
          <w:shd w:val="clear" w:color="auto" w:fill="FFFFFF"/>
          <w:lang w:val="en-US"/>
        </w:rPr>
        <w:t>for the</w:t>
      </w:r>
      <w:r w:rsidR="00822010">
        <w:rPr>
          <w:color w:val="333333"/>
          <w:szCs w:val="20"/>
          <w:shd w:val="clear" w:color="auto" w:fill="FFFFFF"/>
          <w:lang w:val="en-US"/>
        </w:rPr>
        <w:t xml:space="preserve"> theory of change</w:t>
      </w:r>
      <w:r w:rsidR="00950E9A">
        <w:rPr>
          <w:color w:val="333333"/>
          <w:szCs w:val="20"/>
          <w:shd w:val="clear" w:color="auto" w:fill="FFFFFF"/>
          <w:lang w:val="en-US"/>
        </w:rPr>
        <w:t xml:space="preserve"> approach</w:t>
      </w:r>
      <w:r w:rsidR="00781472">
        <w:rPr>
          <w:color w:val="333333"/>
          <w:szCs w:val="20"/>
          <w:shd w:val="clear" w:color="auto" w:fill="FFFFFF"/>
          <w:lang w:val="en-US"/>
        </w:rPr>
        <w:t xml:space="preserve"> or how it differs from the </w:t>
      </w:r>
      <w:proofErr w:type="spellStart"/>
      <w:r w:rsidR="00781472">
        <w:rPr>
          <w:color w:val="333333"/>
          <w:szCs w:val="20"/>
          <w:shd w:val="clear" w:color="auto" w:fill="FFFFFF"/>
          <w:lang w:val="en-US"/>
        </w:rPr>
        <w:t>log</w:t>
      </w:r>
      <w:r w:rsidR="00822010">
        <w:rPr>
          <w:color w:val="333333"/>
          <w:szCs w:val="20"/>
          <w:shd w:val="clear" w:color="auto" w:fill="FFFFFF"/>
          <w:lang w:val="en-US"/>
        </w:rPr>
        <w:t>frame</w:t>
      </w:r>
      <w:proofErr w:type="spellEnd"/>
      <w:r w:rsidR="00822010" w:rsidRPr="00A644FB">
        <w:rPr>
          <w:color w:val="333333"/>
          <w:szCs w:val="20"/>
          <w:shd w:val="clear" w:color="auto" w:fill="FFFFFF"/>
          <w:lang w:val="en-US"/>
        </w:rPr>
        <w:t>.</w:t>
      </w:r>
      <w:r w:rsidR="00822010">
        <w:rPr>
          <w:color w:val="333333"/>
          <w:szCs w:val="20"/>
          <w:shd w:val="clear" w:color="auto" w:fill="FFFFFF"/>
          <w:lang w:val="en-US"/>
        </w:rPr>
        <w:t xml:space="preserve"> </w:t>
      </w:r>
      <w:r w:rsidR="00403470" w:rsidRPr="00A17C63">
        <w:rPr>
          <w:rFonts w:eastAsia="Times New Roman"/>
          <w:color w:val="333333"/>
          <w:szCs w:val="20"/>
          <w:lang w:val="en-US" w:eastAsia="da-DK"/>
        </w:rPr>
        <w:t>Academics are still debating the relationship between the two format</w:t>
      </w:r>
      <w:r w:rsidR="00822010">
        <w:rPr>
          <w:rFonts w:eastAsia="Times New Roman"/>
          <w:color w:val="333333"/>
          <w:szCs w:val="20"/>
          <w:lang w:val="en-US" w:eastAsia="da-DK"/>
        </w:rPr>
        <w:t>s. I</w:t>
      </w:r>
      <w:r w:rsidR="00403470" w:rsidRPr="00A17C63">
        <w:rPr>
          <w:rFonts w:eastAsia="Times New Roman"/>
          <w:color w:val="333333"/>
          <w:szCs w:val="20"/>
          <w:lang w:val="en-US" w:eastAsia="da-DK"/>
        </w:rPr>
        <w:t>n</w:t>
      </w:r>
      <w:r w:rsidR="00403470" w:rsidRPr="00A17C63">
        <w:rPr>
          <w:rFonts w:eastAsia="Times New Roman" w:hint="eastAsia"/>
          <w:color w:val="333333"/>
          <w:szCs w:val="20"/>
          <w:lang w:val="en-US" w:eastAsia="da-DK"/>
        </w:rPr>
        <w:t> </w:t>
      </w:r>
      <w:r w:rsidR="00403470" w:rsidRPr="00AB2680">
        <w:rPr>
          <w:rFonts w:eastAsia="Times New Roman"/>
          <w:iCs/>
          <w:color w:val="333333"/>
          <w:szCs w:val="20"/>
          <w:bdr w:val="none" w:sz="0" w:space="0" w:color="auto" w:frame="1"/>
          <w:lang w:val="en-US" w:eastAsia="da-DK"/>
        </w:rPr>
        <w:t>practice</w:t>
      </w:r>
      <w:r w:rsidR="00822010">
        <w:rPr>
          <w:rFonts w:eastAsia="Times New Roman"/>
          <w:iCs/>
          <w:color w:val="333333"/>
          <w:szCs w:val="20"/>
          <w:bdr w:val="none" w:sz="0" w:space="0" w:color="auto" w:frame="1"/>
          <w:lang w:val="en-US" w:eastAsia="da-DK"/>
        </w:rPr>
        <w:t>,</w:t>
      </w:r>
      <w:r w:rsidR="00403470" w:rsidRPr="00822010">
        <w:rPr>
          <w:rFonts w:eastAsia="Times New Roman" w:hint="eastAsia"/>
          <w:color w:val="333333"/>
          <w:szCs w:val="20"/>
          <w:lang w:val="en-US" w:eastAsia="da-DK"/>
        </w:rPr>
        <w:t> </w:t>
      </w:r>
      <w:r w:rsidR="00403470" w:rsidRPr="00A17C63">
        <w:rPr>
          <w:rFonts w:eastAsia="Times New Roman"/>
          <w:color w:val="333333"/>
          <w:szCs w:val="20"/>
          <w:lang w:val="en-US" w:eastAsia="da-DK"/>
        </w:rPr>
        <w:t>there are some differences in how they are used.</w:t>
      </w:r>
      <w:r w:rsidR="00403470" w:rsidRPr="00A17C63">
        <w:rPr>
          <w:rFonts w:eastAsia="Times New Roman" w:hint="eastAsia"/>
          <w:color w:val="333333"/>
          <w:szCs w:val="20"/>
          <w:lang w:val="en-US" w:eastAsia="da-DK"/>
        </w:rPr>
        <w:t> </w:t>
      </w:r>
    </w:p>
    <w:p w14:paraId="67E92817" w14:textId="77777777" w:rsidR="00822010" w:rsidRDefault="00822010" w:rsidP="00A17C63">
      <w:pPr>
        <w:rPr>
          <w:rFonts w:eastAsia="Times New Roman"/>
          <w:color w:val="333333"/>
          <w:szCs w:val="20"/>
          <w:lang w:val="en-US" w:eastAsia="da-DK"/>
        </w:rPr>
      </w:pPr>
    </w:p>
    <w:p w14:paraId="76B3F3A9" w14:textId="7C96569C" w:rsidR="00403470" w:rsidRPr="00A17C63" w:rsidRDefault="00403470" w:rsidP="00A17C63">
      <w:pPr>
        <w:rPr>
          <w:rFonts w:eastAsia="Times New Roman" w:cs="Times New Roman"/>
          <w:color w:val="333333"/>
          <w:szCs w:val="20"/>
          <w:lang w:val="en-US" w:eastAsia="da-DK"/>
        </w:rPr>
      </w:pPr>
      <w:r w:rsidRPr="00A17C63">
        <w:rPr>
          <w:rFonts w:eastAsia="Times New Roman"/>
          <w:color w:val="333333"/>
          <w:szCs w:val="20"/>
          <w:lang w:val="en-US" w:eastAsia="da-DK"/>
        </w:rPr>
        <w:t xml:space="preserve">At the simplest level, a </w:t>
      </w:r>
      <w:r w:rsidR="00822010">
        <w:rPr>
          <w:rFonts w:eastAsia="Times New Roman"/>
          <w:color w:val="333333"/>
          <w:szCs w:val="20"/>
          <w:lang w:val="en-US" w:eastAsia="da-DK"/>
        </w:rPr>
        <w:t>t</w:t>
      </w:r>
      <w:r w:rsidRPr="00A17C63">
        <w:rPr>
          <w:rFonts w:eastAsia="Times New Roman"/>
          <w:color w:val="333333"/>
          <w:szCs w:val="20"/>
          <w:lang w:val="en-US" w:eastAsia="da-DK"/>
        </w:rPr>
        <w:t xml:space="preserve">heory of </w:t>
      </w:r>
      <w:r w:rsidR="00822010">
        <w:rPr>
          <w:rFonts w:eastAsia="Times New Roman"/>
          <w:color w:val="333333"/>
          <w:szCs w:val="20"/>
          <w:lang w:val="en-US" w:eastAsia="da-DK"/>
        </w:rPr>
        <w:t>c</w:t>
      </w:r>
      <w:r w:rsidRPr="00A17C63">
        <w:rPr>
          <w:rFonts w:eastAsia="Times New Roman"/>
          <w:color w:val="333333"/>
          <w:szCs w:val="20"/>
          <w:lang w:val="en-US" w:eastAsia="da-DK"/>
        </w:rPr>
        <w:t xml:space="preserve">hange shows the big, messy </w:t>
      </w:r>
      <w:r w:rsidR="00822010">
        <w:rPr>
          <w:rFonts w:eastAsia="Times New Roman"/>
          <w:color w:val="333333"/>
          <w:szCs w:val="20"/>
          <w:lang w:val="en-US" w:eastAsia="da-DK"/>
        </w:rPr>
        <w:t>‘</w:t>
      </w:r>
      <w:r w:rsidRPr="00A17C63">
        <w:rPr>
          <w:rFonts w:eastAsia="Times New Roman"/>
          <w:color w:val="333333"/>
          <w:szCs w:val="20"/>
          <w:lang w:val="en-US" w:eastAsia="da-DK"/>
        </w:rPr>
        <w:t>real world</w:t>
      </w:r>
      <w:r w:rsidR="00822010">
        <w:rPr>
          <w:rFonts w:eastAsia="Times New Roman"/>
          <w:color w:val="333333"/>
          <w:szCs w:val="20"/>
          <w:lang w:val="en-US" w:eastAsia="da-DK"/>
        </w:rPr>
        <w:t>’</w:t>
      </w:r>
      <w:r w:rsidRPr="00A17C63">
        <w:rPr>
          <w:rFonts w:eastAsia="Times New Roman"/>
          <w:color w:val="333333"/>
          <w:szCs w:val="20"/>
          <w:lang w:val="en-US" w:eastAsia="da-DK"/>
        </w:rPr>
        <w:t xml:space="preserve"> picture, with all the possible</w:t>
      </w:r>
      <w:r w:rsidR="00C22894" w:rsidRPr="00C22894">
        <w:rPr>
          <w:rFonts w:eastAsia="Times New Roman"/>
          <w:color w:val="333333"/>
          <w:szCs w:val="20"/>
          <w:lang w:val="en-US" w:eastAsia="da-DK"/>
        </w:rPr>
        <w:t xml:space="preserve"> pathways leading to change, </w:t>
      </w:r>
      <w:r w:rsidR="00C22894">
        <w:rPr>
          <w:rFonts w:eastAsia="Times New Roman"/>
          <w:color w:val="333333"/>
          <w:szCs w:val="20"/>
          <w:lang w:val="en-US" w:eastAsia="da-DK"/>
        </w:rPr>
        <w:t>including</w:t>
      </w:r>
      <w:r w:rsidRPr="00A17C63">
        <w:rPr>
          <w:rFonts w:eastAsia="Times New Roman"/>
          <w:color w:val="333333"/>
          <w:szCs w:val="20"/>
          <w:lang w:val="en-US" w:eastAsia="da-DK"/>
        </w:rPr>
        <w:t xml:space="preserve"> why you think they lead to change (</w:t>
      </w:r>
      <w:r w:rsidR="00822010">
        <w:rPr>
          <w:rFonts w:eastAsia="Times New Roman"/>
          <w:color w:val="333333"/>
          <w:szCs w:val="20"/>
          <w:lang w:val="en-US" w:eastAsia="da-DK"/>
        </w:rPr>
        <w:t xml:space="preserve">e.g. </w:t>
      </w:r>
      <w:r w:rsidRPr="00A17C63">
        <w:rPr>
          <w:rFonts w:eastAsia="Times New Roman"/>
          <w:color w:val="333333"/>
          <w:szCs w:val="20"/>
          <w:lang w:val="en-US" w:eastAsia="da-DK"/>
        </w:rPr>
        <w:t>do you have evidence, or is it an assumption?)</w:t>
      </w:r>
      <w:r>
        <w:rPr>
          <w:rFonts w:eastAsia="Times New Roman"/>
          <w:color w:val="333333"/>
          <w:szCs w:val="20"/>
          <w:lang w:val="en-US" w:eastAsia="da-DK"/>
        </w:rPr>
        <w:t xml:space="preserve"> </w:t>
      </w:r>
      <w:r w:rsidRPr="00A17C63">
        <w:rPr>
          <w:rFonts w:eastAsia="Times New Roman" w:cs="Times New Roman"/>
          <w:color w:val="333333"/>
          <w:szCs w:val="20"/>
          <w:lang w:val="en-US" w:eastAsia="da-DK"/>
        </w:rPr>
        <w:t xml:space="preserve">A </w:t>
      </w:r>
      <w:proofErr w:type="spellStart"/>
      <w:r w:rsidR="00822010">
        <w:rPr>
          <w:rFonts w:eastAsia="Times New Roman" w:cs="Times New Roman"/>
          <w:color w:val="333333"/>
          <w:szCs w:val="20"/>
          <w:lang w:val="en-US" w:eastAsia="da-DK"/>
        </w:rPr>
        <w:t>l</w:t>
      </w:r>
      <w:r w:rsidRPr="00A17C63">
        <w:rPr>
          <w:rFonts w:eastAsia="Times New Roman" w:cs="Times New Roman"/>
          <w:color w:val="333333"/>
          <w:szCs w:val="20"/>
          <w:lang w:val="en-US" w:eastAsia="da-DK"/>
        </w:rPr>
        <w:t>og</w:t>
      </w:r>
      <w:r w:rsidR="00822010">
        <w:rPr>
          <w:rFonts w:eastAsia="Times New Roman" w:cs="Times New Roman"/>
          <w:color w:val="333333"/>
          <w:szCs w:val="20"/>
          <w:lang w:val="en-US" w:eastAsia="da-DK"/>
        </w:rPr>
        <w:t>f</w:t>
      </w:r>
      <w:r w:rsidRPr="00A17C63">
        <w:rPr>
          <w:rFonts w:eastAsia="Times New Roman" w:cs="Times New Roman"/>
          <w:color w:val="333333"/>
          <w:szCs w:val="20"/>
          <w:lang w:val="en-US" w:eastAsia="da-DK"/>
        </w:rPr>
        <w:t>rame</w:t>
      </w:r>
      <w:proofErr w:type="spellEnd"/>
      <w:r w:rsidRPr="00A17C63">
        <w:rPr>
          <w:rFonts w:eastAsia="Times New Roman" w:cs="Times New Roman"/>
          <w:color w:val="333333"/>
          <w:szCs w:val="20"/>
          <w:lang w:val="en-US" w:eastAsia="da-DK"/>
        </w:rPr>
        <w:t xml:space="preserve"> </w:t>
      </w:r>
      <w:r w:rsidR="00822010">
        <w:rPr>
          <w:rFonts w:eastAsia="Times New Roman" w:cs="Times New Roman"/>
          <w:color w:val="333333"/>
          <w:szCs w:val="20"/>
          <w:lang w:val="en-US" w:eastAsia="da-DK"/>
        </w:rPr>
        <w:t>focuses</w:t>
      </w:r>
      <w:r w:rsidRPr="00A17C63">
        <w:rPr>
          <w:rFonts w:eastAsia="Times New Roman" w:cs="Times New Roman"/>
          <w:color w:val="333333"/>
          <w:szCs w:val="20"/>
          <w:lang w:val="en-US" w:eastAsia="da-DK"/>
        </w:rPr>
        <w:t xml:space="preserve"> on the specific pathway </w:t>
      </w:r>
      <w:r w:rsidR="00822010">
        <w:rPr>
          <w:rFonts w:eastAsia="Times New Roman" w:cs="Times New Roman"/>
          <w:color w:val="333333"/>
          <w:szCs w:val="20"/>
          <w:lang w:val="en-US" w:eastAsia="da-DK"/>
        </w:rPr>
        <w:t>for</w:t>
      </w:r>
      <w:r w:rsidR="00822010" w:rsidRPr="00A17C63">
        <w:rPr>
          <w:rFonts w:eastAsia="Times New Roman" w:cs="Times New Roman"/>
          <w:color w:val="333333"/>
          <w:szCs w:val="20"/>
          <w:lang w:val="en-US" w:eastAsia="da-DK"/>
        </w:rPr>
        <w:t xml:space="preserve"> </w:t>
      </w:r>
      <w:r w:rsidRPr="00A17C63">
        <w:rPr>
          <w:rFonts w:eastAsia="Times New Roman" w:cs="Times New Roman"/>
          <w:color w:val="333333"/>
          <w:szCs w:val="20"/>
          <w:lang w:val="en-US" w:eastAsia="da-DK"/>
        </w:rPr>
        <w:t xml:space="preserve">your </w:t>
      </w:r>
      <w:proofErr w:type="spellStart"/>
      <w:r w:rsidRPr="00A17C63">
        <w:rPr>
          <w:rFonts w:eastAsia="Times New Roman" w:cs="Times New Roman"/>
          <w:color w:val="333333"/>
          <w:szCs w:val="20"/>
          <w:lang w:val="en-US" w:eastAsia="da-DK"/>
        </w:rPr>
        <w:t>program</w:t>
      </w:r>
      <w:r w:rsidR="00822010">
        <w:rPr>
          <w:rFonts w:eastAsia="Times New Roman" w:cs="Times New Roman"/>
          <w:color w:val="333333"/>
          <w:szCs w:val="20"/>
          <w:lang w:val="en-US" w:eastAsia="da-DK"/>
        </w:rPr>
        <w:t>me</w:t>
      </w:r>
      <w:proofErr w:type="spellEnd"/>
      <w:r w:rsidRPr="00A17C63">
        <w:rPr>
          <w:rFonts w:eastAsia="Times New Roman" w:cs="Times New Roman"/>
          <w:color w:val="333333"/>
          <w:szCs w:val="20"/>
          <w:lang w:val="en-US" w:eastAsia="da-DK"/>
        </w:rPr>
        <w:t xml:space="preserve"> and creat</w:t>
      </w:r>
      <w:r w:rsidR="00822010">
        <w:rPr>
          <w:rFonts w:eastAsia="Times New Roman" w:cs="Times New Roman"/>
          <w:color w:val="333333"/>
          <w:szCs w:val="20"/>
          <w:lang w:val="en-US" w:eastAsia="da-DK"/>
        </w:rPr>
        <w:t>es</w:t>
      </w:r>
      <w:r w:rsidRPr="00A17C63">
        <w:rPr>
          <w:rFonts w:eastAsia="Times New Roman" w:cs="Times New Roman"/>
          <w:color w:val="333333"/>
          <w:szCs w:val="20"/>
          <w:lang w:val="en-US" w:eastAsia="da-DK"/>
        </w:rPr>
        <w:t xml:space="preserve"> a neat, orderly structure for it. This makes it easier for </w:t>
      </w:r>
      <w:r w:rsidR="00950E9A">
        <w:rPr>
          <w:rFonts w:eastAsia="Times New Roman" w:cs="Times New Roman"/>
          <w:color w:val="333333"/>
          <w:szCs w:val="20"/>
          <w:lang w:val="en-US" w:eastAsia="da-DK"/>
        </w:rPr>
        <w:t>the PS team</w:t>
      </w:r>
      <w:r w:rsidR="00950E9A" w:rsidRPr="00A17C63">
        <w:rPr>
          <w:rFonts w:eastAsia="Times New Roman" w:cs="Times New Roman"/>
          <w:color w:val="333333"/>
          <w:szCs w:val="20"/>
          <w:lang w:val="en-US" w:eastAsia="da-DK"/>
        </w:rPr>
        <w:t xml:space="preserve"> </w:t>
      </w:r>
      <w:r w:rsidRPr="00A17C63">
        <w:rPr>
          <w:rFonts w:eastAsia="Times New Roman" w:cs="Times New Roman"/>
          <w:color w:val="333333"/>
          <w:szCs w:val="20"/>
          <w:lang w:val="en-US" w:eastAsia="da-DK"/>
        </w:rPr>
        <w:t xml:space="preserve">and the donor to monitor </w:t>
      </w:r>
      <w:proofErr w:type="spellStart"/>
      <w:r w:rsidRPr="00A17C63">
        <w:rPr>
          <w:rFonts w:eastAsia="Times New Roman" w:cs="Times New Roman"/>
          <w:color w:val="333333"/>
          <w:szCs w:val="20"/>
          <w:lang w:val="en-US" w:eastAsia="da-DK"/>
        </w:rPr>
        <w:t>program</w:t>
      </w:r>
      <w:r w:rsidR="00950E9A">
        <w:rPr>
          <w:rFonts w:eastAsia="Times New Roman" w:cs="Times New Roman"/>
          <w:color w:val="333333"/>
          <w:szCs w:val="20"/>
          <w:lang w:val="en-US" w:eastAsia="da-DK"/>
        </w:rPr>
        <w:t>me</w:t>
      </w:r>
      <w:proofErr w:type="spellEnd"/>
      <w:r w:rsidRPr="00A17C63">
        <w:rPr>
          <w:rFonts w:eastAsia="Times New Roman" w:cs="Times New Roman"/>
          <w:color w:val="333333"/>
          <w:szCs w:val="20"/>
          <w:lang w:val="en-US" w:eastAsia="da-DK"/>
        </w:rPr>
        <w:t xml:space="preserve"> implementation.</w:t>
      </w:r>
    </w:p>
    <w:p w14:paraId="0382CC5D" w14:textId="77777777" w:rsidR="00822010" w:rsidRPr="00A17C63" w:rsidRDefault="00822010" w:rsidP="00A17C63">
      <w:pPr>
        <w:rPr>
          <w:rFonts w:eastAsia="Times New Roman" w:cs="Times New Roman"/>
          <w:color w:val="333333"/>
          <w:szCs w:val="20"/>
          <w:lang w:val="en-US" w:eastAsia="da-DK"/>
        </w:rPr>
      </w:pPr>
    </w:p>
    <w:p w14:paraId="4BE6C58E" w14:textId="2E85919D" w:rsidR="00403470" w:rsidRPr="00415A2B" w:rsidRDefault="00403470" w:rsidP="00087223">
      <w:pPr>
        <w:pStyle w:val="Heading4"/>
        <w:numPr>
          <w:ilvl w:val="0"/>
          <w:numId w:val="0"/>
        </w:numPr>
        <w:rPr>
          <w:i w:val="0"/>
          <w:lang w:val="en-US"/>
        </w:rPr>
      </w:pPr>
      <w:r w:rsidRPr="00415A2B">
        <w:rPr>
          <w:i w:val="0"/>
          <w:lang w:val="en-US"/>
        </w:rPr>
        <w:t xml:space="preserve">Logical </w:t>
      </w:r>
      <w:r w:rsidR="00822010" w:rsidRPr="00415A2B">
        <w:rPr>
          <w:i w:val="0"/>
          <w:lang w:val="en-US"/>
        </w:rPr>
        <w:t>f</w:t>
      </w:r>
      <w:r w:rsidRPr="00415A2B">
        <w:rPr>
          <w:i w:val="0"/>
          <w:lang w:val="en-US"/>
        </w:rPr>
        <w:t>ramework</w:t>
      </w:r>
    </w:p>
    <w:p w14:paraId="6F35B425" w14:textId="68384F23" w:rsidR="00403470" w:rsidRPr="00403470" w:rsidRDefault="00403470" w:rsidP="00403470">
      <w:pPr>
        <w:rPr>
          <w:lang w:val="en-US"/>
        </w:rPr>
      </w:pPr>
      <w:r w:rsidRPr="00403470">
        <w:rPr>
          <w:lang w:val="en-US"/>
        </w:rPr>
        <w:t xml:space="preserve">In practice, a </w:t>
      </w:r>
      <w:proofErr w:type="spellStart"/>
      <w:r w:rsidR="00E450F8">
        <w:rPr>
          <w:lang w:val="en-US"/>
        </w:rPr>
        <w:t>log</w:t>
      </w:r>
      <w:r w:rsidR="00822010">
        <w:rPr>
          <w:lang w:val="en-US"/>
        </w:rPr>
        <w:t>frame</w:t>
      </w:r>
      <w:proofErr w:type="spellEnd"/>
      <w:r w:rsidR="00ED2023">
        <w:rPr>
          <w:lang w:val="en-US"/>
        </w:rPr>
        <w:t xml:space="preserve"> typically</w:t>
      </w:r>
      <w:r w:rsidRPr="00403470">
        <w:rPr>
          <w:lang w:val="en-US"/>
        </w:rPr>
        <w:t>:</w:t>
      </w:r>
    </w:p>
    <w:p w14:paraId="7A4CEE4B" w14:textId="77777777" w:rsidR="00403470" w:rsidRPr="00403470" w:rsidRDefault="00403470" w:rsidP="007D57CA">
      <w:pPr>
        <w:pStyle w:val="ListParagraph"/>
        <w:rPr>
          <w:lang w:val="en-US"/>
        </w:rPr>
      </w:pPr>
      <w:r w:rsidRPr="00403470">
        <w:rPr>
          <w:lang w:val="en-US"/>
        </w:rPr>
        <w:t xml:space="preserve">Gives a detailed description of the </w:t>
      </w:r>
      <w:proofErr w:type="spellStart"/>
      <w:r w:rsidRPr="00403470">
        <w:rPr>
          <w:lang w:val="en-US"/>
        </w:rPr>
        <w:t>program</w:t>
      </w:r>
      <w:r w:rsidR="00822010">
        <w:rPr>
          <w:lang w:val="en-US"/>
        </w:rPr>
        <w:t>me</w:t>
      </w:r>
      <w:proofErr w:type="spellEnd"/>
      <w:r w:rsidR="00822010">
        <w:rPr>
          <w:lang w:val="en-US"/>
        </w:rPr>
        <w:t>,</w:t>
      </w:r>
      <w:r w:rsidRPr="00403470">
        <w:rPr>
          <w:lang w:val="en-US"/>
        </w:rPr>
        <w:t xml:space="preserve"> showing how the </w:t>
      </w:r>
      <w:proofErr w:type="spellStart"/>
      <w:r w:rsidRPr="00403470">
        <w:rPr>
          <w:lang w:val="en-US"/>
        </w:rPr>
        <w:t>program</w:t>
      </w:r>
      <w:r w:rsidR="00822010">
        <w:rPr>
          <w:lang w:val="en-US"/>
        </w:rPr>
        <w:t>me</w:t>
      </w:r>
      <w:proofErr w:type="spellEnd"/>
      <w:r w:rsidRPr="00403470">
        <w:rPr>
          <w:lang w:val="en-US"/>
        </w:rPr>
        <w:t xml:space="preserve"> activities will lead to the immediate outputs, and how these will lead to the outcomes and goal</w:t>
      </w:r>
      <w:r w:rsidRPr="00403470">
        <w:rPr>
          <w:bdr w:val="none" w:sz="0" w:space="0" w:color="auto" w:frame="1"/>
          <w:lang w:val="en-US"/>
        </w:rPr>
        <w:t>.</w:t>
      </w:r>
    </w:p>
    <w:p w14:paraId="745EA103" w14:textId="4DC4E216" w:rsidR="00403470" w:rsidRDefault="00403470" w:rsidP="007D57CA">
      <w:pPr>
        <w:pStyle w:val="ListParagraph"/>
        <w:rPr>
          <w:lang w:val="en-US"/>
        </w:rPr>
      </w:pPr>
      <w:r w:rsidRPr="00403470">
        <w:rPr>
          <w:lang w:val="en-US"/>
        </w:rPr>
        <w:t>Could be used to complete the sentence</w:t>
      </w:r>
      <w:r w:rsidR="00822010">
        <w:rPr>
          <w:lang w:val="en-US"/>
        </w:rPr>
        <w:t>,</w:t>
      </w:r>
      <w:r w:rsidRPr="00403470">
        <w:rPr>
          <w:lang w:val="en-US"/>
        </w:rPr>
        <w:t> “</w:t>
      </w:r>
      <w:r w:rsidR="00822010">
        <w:rPr>
          <w:lang w:val="en-US"/>
        </w:rPr>
        <w:t>W</w:t>
      </w:r>
      <w:r w:rsidRPr="00403470">
        <w:rPr>
          <w:lang w:val="en-US"/>
        </w:rPr>
        <w:t>e plan to do X</w:t>
      </w:r>
      <w:r w:rsidR="00251E09">
        <w:rPr>
          <w:lang w:val="en-US"/>
        </w:rPr>
        <w:t xml:space="preserve"> </w:t>
      </w:r>
      <w:r w:rsidRPr="00403470">
        <w:rPr>
          <w:lang w:val="en-US"/>
        </w:rPr>
        <w:t>which will give Y result</w:t>
      </w:r>
      <w:r w:rsidR="00822010">
        <w:rPr>
          <w:lang w:val="en-US"/>
        </w:rPr>
        <w:t>.</w:t>
      </w:r>
      <w:r w:rsidRPr="00403470">
        <w:rPr>
          <w:lang w:val="en-US"/>
        </w:rPr>
        <w:t>”</w:t>
      </w:r>
    </w:p>
    <w:p w14:paraId="6D53F456" w14:textId="15223B43" w:rsidR="00403470" w:rsidRDefault="00403470" w:rsidP="007D57CA">
      <w:pPr>
        <w:pStyle w:val="ListParagraph"/>
        <w:rPr>
          <w:lang w:val="en-US"/>
        </w:rPr>
      </w:pPr>
      <w:r w:rsidRPr="00403470">
        <w:rPr>
          <w:lang w:val="en-US"/>
        </w:rPr>
        <w:t>Is normally shown as a matrix</w:t>
      </w:r>
      <w:r w:rsidR="00781472">
        <w:rPr>
          <w:lang w:val="en-US"/>
        </w:rPr>
        <w:t xml:space="preserve"> (the </w:t>
      </w:r>
      <w:proofErr w:type="spellStart"/>
      <w:r w:rsidR="00781472">
        <w:rPr>
          <w:lang w:val="en-US"/>
        </w:rPr>
        <w:t>log</w:t>
      </w:r>
      <w:r w:rsidR="00822010">
        <w:rPr>
          <w:lang w:val="en-US"/>
        </w:rPr>
        <w:t>frame</w:t>
      </w:r>
      <w:proofErr w:type="spellEnd"/>
      <w:r w:rsidR="00822010">
        <w:rPr>
          <w:lang w:val="en-US"/>
        </w:rPr>
        <w:t>)</w:t>
      </w:r>
      <w:r w:rsidRPr="00403470">
        <w:rPr>
          <w:lang w:val="en-US"/>
        </w:rPr>
        <w:t>. It can also be shown as a flow chart, which is sometimes called a logic model.</w:t>
      </w:r>
    </w:p>
    <w:p w14:paraId="48D17802" w14:textId="5D4847F0" w:rsidR="00403470" w:rsidRDefault="00403470" w:rsidP="007D57CA">
      <w:pPr>
        <w:pStyle w:val="ListParagraph"/>
        <w:rPr>
          <w:lang w:val="en-US"/>
        </w:rPr>
      </w:pPr>
      <w:r w:rsidRPr="00403470">
        <w:rPr>
          <w:lang w:val="en-US"/>
        </w:rPr>
        <w:t>Is linear, which means that all activities lead to outputs which lead to outcomes and the goal</w:t>
      </w:r>
      <w:r w:rsidR="00822010">
        <w:rPr>
          <w:lang w:val="en-US"/>
        </w:rPr>
        <w:t>. T</w:t>
      </w:r>
      <w:r w:rsidRPr="00403470">
        <w:rPr>
          <w:lang w:val="en-US"/>
        </w:rPr>
        <w:t>here are no cyclical processes or feedback loops.</w:t>
      </w:r>
    </w:p>
    <w:p w14:paraId="26F5CCCE" w14:textId="38FCB0C8" w:rsidR="00403470" w:rsidRDefault="00403470" w:rsidP="007D57CA">
      <w:pPr>
        <w:pStyle w:val="ListParagraph"/>
        <w:rPr>
          <w:lang w:val="en-US"/>
        </w:rPr>
      </w:pPr>
      <w:r w:rsidRPr="00403470">
        <w:rPr>
          <w:lang w:val="en-US"/>
        </w:rPr>
        <w:t xml:space="preserve">Includes space for risks and assumptions, although these are usually only basic. </w:t>
      </w:r>
      <w:r w:rsidR="00822010">
        <w:rPr>
          <w:lang w:val="en-US"/>
        </w:rPr>
        <w:t>It d</w:t>
      </w:r>
      <w:r w:rsidRPr="00403470">
        <w:rPr>
          <w:lang w:val="en-US"/>
        </w:rPr>
        <w:t>oesn’t include evidence for why you think one thing will lead to another.</w:t>
      </w:r>
    </w:p>
    <w:p w14:paraId="3EBEB9C7" w14:textId="77777777" w:rsidR="00403470" w:rsidRPr="00632EA2" w:rsidRDefault="00403470" w:rsidP="00533A33">
      <w:pPr>
        <w:rPr>
          <w:bdr w:val="none" w:sz="0" w:space="0" w:color="auto" w:frame="1"/>
          <w:lang w:val="en-GB"/>
        </w:rPr>
      </w:pPr>
    </w:p>
    <w:p w14:paraId="35E9D0F3" w14:textId="5116C664" w:rsidR="00403470" w:rsidRPr="00087223" w:rsidRDefault="00403470" w:rsidP="00087223">
      <w:pPr>
        <w:pStyle w:val="Heading4"/>
        <w:numPr>
          <w:ilvl w:val="0"/>
          <w:numId w:val="0"/>
        </w:numPr>
        <w:rPr>
          <w:i w:val="0"/>
          <w:lang w:val="en-US"/>
        </w:rPr>
      </w:pPr>
      <w:r w:rsidRPr="00087223">
        <w:rPr>
          <w:i w:val="0"/>
          <w:lang w:val="en-US"/>
        </w:rPr>
        <w:lastRenderedPageBreak/>
        <w:t xml:space="preserve">Theory of </w:t>
      </w:r>
      <w:r w:rsidR="00822010" w:rsidRPr="00087223">
        <w:rPr>
          <w:i w:val="0"/>
          <w:lang w:val="en-US"/>
        </w:rPr>
        <w:t>c</w:t>
      </w:r>
      <w:r w:rsidRPr="00087223">
        <w:rPr>
          <w:i w:val="0"/>
          <w:lang w:val="en-US"/>
        </w:rPr>
        <w:t>hange</w:t>
      </w:r>
    </w:p>
    <w:p w14:paraId="6601C2F5" w14:textId="4C5987E7" w:rsidR="00403470" w:rsidRPr="00A17C63" w:rsidRDefault="00403470" w:rsidP="00403470">
      <w:pPr>
        <w:rPr>
          <w:szCs w:val="20"/>
          <w:lang w:val="en-US"/>
        </w:rPr>
      </w:pPr>
      <w:r w:rsidRPr="00A17C63">
        <w:rPr>
          <w:szCs w:val="20"/>
          <w:lang w:val="en-US"/>
        </w:rPr>
        <w:t xml:space="preserve">In practice, a </w:t>
      </w:r>
      <w:r w:rsidR="00822010">
        <w:rPr>
          <w:szCs w:val="20"/>
          <w:lang w:val="en-US"/>
        </w:rPr>
        <w:t>t</w:t>
      </w:r>
      <w:r w:rsidRPr="00A17C63">
        <w:rPr>
          <w:szCs w:val="20"/>
          <w:lang w:val="en-US"/>
        </w:rPr>
        <w:t xml:space="preserve">heory of </w:t>
      </w:r>
      <w:r w:rsidR="00822010">
        <w:rPr>
          <w:szCs w:val="20"/>
          <w:lang w:val="en-US"/>
        </w:rPr>
        <w:t>c</w:t>
      </w:r>
      <w:r w:rsidRPr="00A17C63">
        <w:rPr>
          <w:szCs w:val="20"/>
          <w:lang w:val="en-US"/>
        </w:rPr>
        <w:t>hange typically:</w:t>
      </w:r>
    </w:p>
    <w:p w14:paraId="6CA1122F" w14:textId="77777777" w:rsidR="00C22894" w:rsidRPr="00C22894" w:rsidRDefault="00403470" w:rsidP="007D57CA">
      <w:pPr>
        <w:pStyle w:val="ListParagraph"/>
        <w:rPr>
          <w:lang w:val="en-US"/>
        </w:rPr>
      </w:pPr>
      <w:r w:rsidRPr="00A17C63">
        <w:rPr>
          <w:lang w:val="en-US"/>
        </w:rPr>
        <w:t>Gives the big picture, including issues related to the environment or context that you can</w:t>
      </w:r>
      <w:r w:rsidR="00C22894" w:rsidRPr="00C22894">
        <w:rPr>
          <w:lang w:val="en-US"/>
        </w:rPr>
        <w:t>’</w:t>
      </w:r>
      <w:r w:rsidRPr="00A17C63">
        <w:rPr>
          <w:lang w:val="en-US"/>
        </w:rPr>
        <w:t>t control.</w:t>
      </w:r>
    </w:p>
    <w:p w14:paraId="7A438577" w14:textId="77777777" w:rsidR="00C22894" w:rsidRPr="00C22894" w:rsidRDefault="00403470" w:rsidP="007D57CA">
      <w:pPr>
        <w:pStyle w:val="ListParagraph"/>
        <w:rPr>
          <w:lang w:val="en-US"/>
        </w:rPr>
      </w:pPr>
      <w:r w:rsidRPr="00A17C63">
        <w:rPr>
          <w:lang w:val="en-US"/>
        </w:rPr>
        <w:t xml:space="preserve">Shows all the different pathways that might lead to change, even if those pathways are not related to your </w:t>
      </w:r>
      <w:proofErr w:type="spellStart"/>
      <w:r w:rsidRPr="00A17C63">
        <w:rPr>
          <w:lang w:val="en-US"/>
        </w:rPr>
        <w:t>program</w:t>
      </w:r>
      <w:r w:rsidR="00F04DE5">
        <w:rPr>
          <w:lang w:val="en-US"/>
        </w:rPr>
        <w:t>me</w:t>
      </w:r>
      <w:proofErr w:type="spellEnd"/>
      <w:r w:rsidRPr="00A17C63">
        <w:rPr>
          <w:lang w:val="en-US"/>
        </w:rPr>
        <w:t>.</w:t>
      </w:r>
    </w:p>
    <w:p w14:paraId="0B6411C2" w14:textId="77777777" w:rsidR="00C22894" w:rsidRPr="00C22894" w:rsidRDefault="00403470" w:rsidP="007D57CA">
      <w:pPr>
        <w:pStyle w:val="ListParagraph"/>
        <w:rPr>
          <w:lang w:val="en-US"/>
        </w:rPr>
      </w:pPr>
      <w:r w:rsidRPr="00A17C63">
        <w:rPr>
          <w:bdr w:val="none" w:sz="0" w:space="0" w:color="auto" w:frame="1"/>
          <w:lang w:val="en-US"/>
        </w:rPr>
        <w:t>Describes</w:t>
      </w:r>
      <w:r w:rsidRPr="00A17C63">
        <w:rPr>
          <w:rStyle w:val="apple-converted-space"/>
          <w:rFonts w:hint="eastAsia"/>
          <w:color w:val="333333"/>
          <w:bdr w:val="none" w:sz="0" w:space="0" w:color="auto" w:frame="1"/>
          <w:lang w:val="en-US"/>
        </w:rPr>
        <w:t> </w:t>
      </w:r>
      <w:r w:rsidRPr="00F04DE5">
        <w:rPr>
          <w:rStyle w:val="Emphasis"/>
          <w:i w:val="0"/>
          <w:color w:val="333333"/>
          <w:bdr w:val="none" w:sz="0" w:space="0" w:color="auto" w:frame="1"/>
          <w:lang w:val="en-US"/>
        </w:rPr>
        <w:t>how</w:t>
      </w:r>
      <w:r w:rsidRPr="00AB2680">
        <w:rPr>
          <w:rStyle w:val="apple-converted-space"/>
          <w:i/>
          <w:color w:val="333333"/>
          <w:bdr w:val="none" w:sz="0" w:space="0" w:color="auto" w:frame="1"/>
          <w:lang w:val="en-US"/>
        </w:rPr>
        <w:t> </w:t>
      </w:r>
      <w:r w:rsidRPr="00A17C63">
        <w:rPr>
          <w:bdr w:val="none" w:sz="0" w:space="0" w:color="auto" w:frame="1"/>
          <w:lang w:val="en-US"/>
        </w:rPr>
        <w:t>and</w:t>
      </w:r>
      <w:r w:rsidRPr="00A17C63">
        <w:rPr>
          <w:rStyle w:val="apple-converted-space"/>
          <w:rFonts w:hint="eastAsia"/>
          <w:color w:val="333333"/>
          <w:bdr w:val="none" w:sz="0" w:space="0" w:color="auto" w:frame="1"/>
          <w:lang w:val="en-US"/>
        </w:rPr>
        <w:t> </w:t>
      </w:r>
      <w:r w:rsidRPr="00F04DE5">
        <w:rPr>
          <w:rStyle w:val="Emphasis"/>
          <w:i w:val="0"/>
          <w:color w:val="333333"/>
          <w:bdr w:val="none" w:sz="0" w:space="0" w:color="auto" w:frame="1"/>
          <w:lang w:val="en-US"/>
        </w:rPr>
        <w:t>why</w:t>
      </w:r>
      <w:r w:rsidRPr="00AB2680">
        <w:rPr>
          <w:rStyle w:val="apple-converted-space"/>
          <w:i/>
          <w:color w:val="333333"/>
          <w:bdr w:val="none" w:sz="0" w:space="0" w:color="auto" w:frame="1"/>
          <w:lang w:val="en-US"/>
        </w:rPr>
        <w:t> </w:t>
      </w:r>
      <w:r w:rsidRPr="00A17C63">
        <w:rPr>
          <w:bdr w:val="none" w:sz="0" w:space="0" w:color="auto" w:frame="1"/>
          <w:lang w:val="en-US"/>
        </w:rPr>
        <w:t>you think change happens.</w:t>
      </w:r>
    </w:p>
    <w:p w14:paraId="1909E5C5" w14:textId="4C38D070" w:rsidR="00C22894" w:rsidRPr="00C22894" w:rsidRDefault="00403470" w:rsidP="007D57CA">
      <w:pPr>
        <w:pStyle w:val="ListParagraph"/>
        <w:rPr>
          <w:lang w:val="en-US"/>
        </w:rPr>
      </w:pPr>
      <w:r w:rsidRPr="00A17C63">
        <w:rPr>
          <w:bdr w:val="none" w:sz="0" w:space="0" w:color="auto" w:frame="1"/>
          <w:lang w:val="en-US"/>
        </w:rPr>
        <w:t>C</w:t>
      </w:r>
      <w:r w:rsidRPr="00A17C63">
        <w:rPr>
          <w:lang w:val="en-US"/>
        </w:rPr>
        <w:t>ould be used to complete the sentence</w:t>
      </w:r>
      <w:proofErr w:type="gramStart"/>
      <w:r w:rsidR="00F04DE5">
        <w:rPr>
          <w:lang w:val="en-US"/>
        </w:rPr>
        <w:t>,</w:t>
      </w:r>
      <w:r w:rsidRPr="00A17C63">
        <w:rPr>
          <w:rFonts w:hint="eastAsia"/>
          <w:lang w:val="en-US"/>
        </w:rPr>
        <w:t>“</w:t>
      </w:r>
      <w:proofErr w:type="gramEnd"/>
      <w:r w:rsidR="00F04DE5">
        <w:rPr>
          <w:lang w:val="en-US"/>
        </w:rPr>
        <w:t>I</w:t>
      </w:r>
      <w:r w:rsidRPr="00A17C63">
        <w:rPr>
          <w:lang w:val="en-US"/>
        </w:rPr>
        <w:t>f we do X</w:t>
      </w:r>
      <w:r w:rsidR="00F04DE5">
        <w:rPr>
          <w:lang w:val="en-US"/>
        </w:rPr>
        <w:t>,</w:t>
      </w:r>
      <w:r w:rsidR="00251E09">
        <w:rPr>
          <w:lang w:val="en-US"/>
        </w:rPr>
        <w:t xml:space="preserve"> </w:t>
      </w:r>
      <w:r w:rsidRPr="00A17C63">
        <w:rPr>
          <w:lang w:val="en-US"/>
        </w:rPr>
        <w:t>then Y will change</w:t>
      </w:r>
      <w:r w:rsidRPr="00A17C63">
        <w:rPr>
          <w:rStyle w:val="apple-converted-space"/>
          <w:rFonts w:hint="eastAsia"/>
          <w:i/>
          <w:iCs/>
          <w:color w:val="333333"/>
          <w:bdr w:val="none" w:sz="0" w:space="0" w:color="auto" w:frame="1"/>
          <w:lang w:val="en-US"/>
        </w:rPr>
        <w:t> </w:t>
      </w:r>
      <w:r w:rsidRPr="00A17C63">
        <w:rPr>
          <w:rStyle w:val="Emphasis"/>
          <w:color w:val="333333"/>
          <w:bdr w:val="none" w:sz="0" w:space="0" w:color="auto" w:frame="1"/>
          <w:lang w:val="en-US"/>
        </w:rPr>
        <w:t>because</w:t>
      </w:r>
      <w:r w:rsidR="00732F64">
        <w:rPr>
          <w:lang w:val="en-US"/>
        </w:rPr>
        <w:t>…”</w:t>
      </w:r>
      <w:r w:rsidRPr="00A17C63">
        <w:rPr>
          <w:lang w:val="en-US"/>
        </w:rPr>
        <w:t>.</w:t>
      </w:r>
    </w:p>
    <w:p w14:paraId="0EA5A5B3" w14:textId="1240C79C" w:rsidR="00C22894" w:rsidRPr="00F04DE5" w:rsidRDefault="00403470" w:rsidP="007D57CA">
      <w:pPr>
        <w:pStyle w:val="ListParagraph"/>
        <w:rPr>
          <w:lang w:val="en-US"/>
        </w:rPr>
      </w:pPr>
      <w:r w:rsidRPr="00A17C63">
        <w:rPr>
          <w:lang w:val="en-US"/>
        </w:rPr>
        <w:t>Is presented as a diagram with narrative text</w:t>
      </w:r>
      <w:r w:rsidR="00F04DE5">
        <w:rPr>
          <w:lang w:val="en-US"/>
        </w:rPr>
        <w:t xml:space="preserve"> and </w:t>
      </w:r>
      <w:r w:rsidR="00781472">
        <w:rPr>
          <w:lang w:val="en-US"/>
        </w:rPr>
        <w:t xml:space="preserve">can be </w:t>
      </w:r>
      <w:r w:rsidR="00F04DE5">
        <w:rPr>
          <w:lang w:val="en-US"/>
        </w:rPr>
        <w:t xml:space="preserve">formatted in a wide variety of ways. </w:t>
      </w:r>
      <w:r w:rsidR="00F04DE5" w:rsidRPr="00F04DE5">
        <w:rPr>
          <w:lang w:val="en-US"/>
        </w:rPr>
        <w:t>For example, this</w:t>
      </w:r>
      <w:r w:rsidRPr="00F04DE5">
        <w:rPr>
          <w:lang w:val="en-US"/>
        </w:rPr>
        <w:t xml:space="preserve"> could include </w:t>
      </w:r>
      <w:r w:rsidR="00F04DE5">
        <w:rPr>
          <w:lang w:val="en-US"/>
        </w:rPr>
        <w:t xml:space="preserve">a series of steps in a </w:t>
      </w:r>
      <w:r w:rsidRPr="00F04DE5">
        <w:rPr>
          <w:lang w:val="en-US"/>
        </w:rPr>
        <w:t>cyclical process</w:t>
      </w:r>
      <w:r w:rsidR="00781472">
        <w:rPr>
          <w:lang w:val="en-US"/>
        </w:rPr>
        <w:t>, or as</w:t>
      </w:r>
      <w:r w:rsidRPr="00F04DE5">
        <w:rPr>
          <w:lang w:val="en-US"/>
        </w:rPr>
        <w:t xml:space="preserve"> feedback loops</w:t>
      </w:r>
      <w:r w:rsidR="00781472">
        <w:rPr>
          <w:lang w:val="en-US"/>
        </w:rPr>
        <w:t>. It could be presented as</w:t>
      </w:r>
      <w:r w:rsidRPr="00F04DE5">
        <w:rPr>
          <w:lang w:val="en-US"/>
        </w:rPr>
        <w:t xml:space="preserve"> one lead</w:t>
      </w:r>
      <w:r w:rsidR="00781472">
        <w:rPr>
          <w:lang w:val="en-US"/>
        </w:rPr>
        <w:t>ing</w:t>
      </w:r>
      <w:r w:rsidRPr="00F04DE5">
        <w:rPr>
          <w:lang w:val="en-US"/>
        </w:rPr>
        <w:t xml:space="preserve"> to multiple other boxes</w:t>
      </w:r>
      <w:r w:rsidR="00781472">
        <w:rPr>
          <w:lang w:val="en-US"/>
        </w:rPr>
        <w:t>, or</w:t>
      </w:r>
      <w:r w:rsidRPr="00F04DE5">
        <w:rPr>
          <w:lang w:val="en-US"/>
        </w:rPr>
        <w:t xml:space="preserve"> different shapes could be used, etc.</w:t>
      </w:r>
    </w:p>
    <w:p w14:paraId="03D276AF" w14:textId="5A3668F6" w:rsidR="00C22894" w:rsidRPr="00C22894" w:rsidRDefault="00403470" w:rsidP="007D57CA">
      <w:pPr>
        <w:pStyle w:val="ListParagraph"/>
        <w:rPr>
          <w:lang w:val="en-US"/>
        </w:rPr>
      </w:pPr>
      <w:r w:rsidRPr="00A17C63">
        <w:rPr>
          <w:lang w:val="en-US"/>
        </w:rPr>
        <w:t>Describes why you think one box will lead to another box (e.g. if you think increased knowledge will lead to</w:t>
      </w:r>
      <w:r w:rsidRPr="00A17C63">
        <w:rPr>
          <w:rFonts w:hint="eastAsia"/>
          <w:lang w:val="en-US"/>
        </w:rPr>
        <w:t> </w:t>
      </w:r>
      <w:proofErr w:type="spellStart"/>
      <w:r w:rsidRPr="00A17C63">
        <w:rPr>
          <w:lang w:val="en-US"/>
        </w:rPr>
        <w:t>behaviour</w:t>
      </w:r>
      <w:proofErr w:type="spellEnd"/>
      <w:r w:rsidRPr="00A17C63">
        <w:rPr>
          <w:rFonts w:hint="eastAsia"/>
          <w:lang w:val="en-US"/>
        </w:rPr>
        <w:t> </w:t>
      </w:r>
      <w:r w:rsidRPr="00A17C63">
        <w:rPr>
          <w:lang w:val="en-US"/>
        </w:rPr>
        <w:t>change, is that an assumption or do you have evidence to show it is the case?)</w:t>
      </w:r>
    </w:p>
    <w:p w14:paraId="3C1FC2F5" w14:textId="77777777" w:rsidR="00420916" w:rsidRPr="00420916" w:rsidRDefault="00420916" w:rsidP="00A17C63">
      <w:pPr>
        <w:rPr>
          <w:lang w:val="en-US"/>
        </w:rPr>
      </w:pPr>
    </w:p>
    <w:p w14:paraId="2987115D" w14:textId="77777777" w:rsidR="00420916" w:rsidRPr="00420916" w:rsidRDefault="00420916" w:rsidP="00420916">
      <w:pPr>
        <w:rPr>
          <w:lang w:val="en-US"/>
        </w:rPr>
      </w:pPr>
    </w:p>
    <w:p w14:paraId="3DB1E6E4" w14:textId="77777777" w:rsidR="00420916" w:rsidRPr="00A17C63" w:rsidRDefault="00420916" w:rsidP="00420916">
      <w:pPr>
        <w:rPr>
          <w:lang w:val="en-US"/>
        </w:rPr>
      </w:pPr>
      <w:r>
        <w:rPr>
          <w:noProof/>
          <w:lang w:val="en-GB" w:eastAsia="en-GB"/>
        </w:rPr>
        <w:drawing>
          <wp:inline distT="0" distB="0" distL="0" distR="0" wp14:anchorId="45DD2C05" wp14:editId="50EE9D26">
            <wp:extent cx="5400040" cy="2602885"/>
            <wp:effectExtent l="0" t="0" r="0" b="6985"/>
            <wp:docPr id="8" name="Picture 8" descr="d:\DRKsettings$\local\lovi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Ksettings$\local\lovin\Desktop\Captur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2602885"/>
                    </a:xfrm>
                    <a:prstGeom prst="rect">
                      <a:avLst/>
                    </a:prstGeom>
                    <a:noFill/>
                    <a:ln>
                      <a:noFill/>
                    </a:ln>
                  </pic:spPr>
                </pic:pic>
              </a:graphicData>
            </a:graphic>
          </wp:inline>
        </w:drawing>
      </w:r>
    </w:p>
    <w:p w14:paraId="6CF384F4" w14:textId="77777777" w:rsidR="00403470" w:rsidRPr="00A17C63" w:rsidRDefault="00403470" w:rsidP="00A17C63">
      <w:pPr>
        <w:shd w:val="clear" w:color="auto" w:fill="FFFFFF"/>
        <w:spacing w:after="75"/>
        <w:rPr>
          <w:rFonts w:ascii="Alike" w:hAnsi="Alike"/>
          <w:color w:val="333333"/>
          <w:sz w:val="23"/>
          <w:szCs w:val="23"/>
          <w:lang w:val="en-US"/>
        </w:rPr>
      </w:pPr>
    </w:p>
    <w:p w14:paraId="55407375" w14:textId="77777777" w:rsidR="00403470" w:rsidRDefault="00403470" w:rsidP="00A17C63">
      <w:pPr>
        <w:rPr>
          <w:rFonts w:eastAsia="Times New Roman"/>
          <w:color w:val="333333"/>
          <w:szCs w:val="20"/>
          <w:lang w:val="en-US" w:eastAsia="da-DK"/>
        </w:rPr>
      </w:pPr>
    </w:p>
    <w:p w14:paraId="0587DA9D" w14:textId="77777777" w:rsidR="00087223" w:rsidRDefault="00087223" w:rsidP="00A17C63">
      <w:pPr>
        <w:rPr>
          <w:rFonts w:eastAsia="Times New Roman"/>
          <w:color w:val="333333"/>
          <w:szCs w:val="20"/>
          <w:lang w:val="en-US" w:eastAsia="da-DK"/>
        </w:rPr>
      </w:pPr>
    </w:p>
    <w:p w14:paraId="47DA6CE3" w14:textId="77777777" w:rsidR="00087223" w:rsidRDefault="00087223" w:rsidP="00A17C63">
      <w:pPr>
        <w:rPr>
          <w:rFonts w:eastAsia="Times New Roman"/>
          <w:color w:val="333333"/>
          <w:szCs w:val="20"/>
          <w:lang w:val="en-US" w:eastAsia="da-DK"/>
        </w:rPr>
      </w:pPr>
    </w:p>
    <w:p w14:paraId="21900E9E" w14:textId="77777777" w:rsidR="00087223" w:rsidRDefault="00087223" w:rsidP="00A17C63">
      <w:pPr>
        <w:rPr>
          <w:rFonts w:eastAsia="Times New Roman"/>
          <w:color w:val="333333"/>
          <w:szCs w:val="20"/>
          <w:lang w:val="en-US" w:eastAsia="da-DK"/>
        </w:rPr>
      </w:pPr>
    </w:p>
    <w:p w14:paraId="0127AF54" w14:textId="77777777" w:rsidR="00415A2B" w:rsidRDefault="00415A2B">
      <w:pPr>
        <w:rPr>
          <w:rFonts w:eastAsia="Times New Roman"/>
          <w:color w:val="333333"/>
          <w:szCs w:val="20"/>
          <w:lang w:val="en-US" w:eastAsia="da-DK"/>
        </w:rPr>
      </w:pPr>
      <w:r>
        <w:rPr>
          <w:rFonts w:eastAsia="Times New Roman"/>
          <w:b/>
          <w:color w:val="333333"/>
          <w:szCs w:val="20"/>
          <w:lang w:val="en-US" w:eastAsia="da-DK"/>
        </w:rPr>
        <w:br w:type="page"/>
      </w:r>
    </w:p>
    <w:p w14:paraId="4CEB3BB4" w14:textId="7001690B" w:rsidR="00A42F4D" w:rsidRPr="00B23C57" w:rsidRDefault="005F2B21" w:rsidP="00087223">
      <w:pPr>
        <w:pStyle w:val="Heading1"/>
        <w:rPr>
          <w:lang w:val="en-GB" w:eastAsia="ja-JP"/>
        </w:rPr>
      </w:pPr>
      <w:bookmarkStart w:id="35" w:name="_Toc476223526"/>
      <w:r>
        <w:rPr>
          <w:lang w:val="en-GB" w:eastAsia="ja-JP"/>
        </w:rPr>
        <w:lastRenderedPageBreak/>
        <w:t xml:space="preserve">5.  </w:t>
      </w:r>
      <w:r w:rsidR="00A42F4D" w:rsidRPr="00B23C57">
        <w:rPr>
          <w:lang w:val="en-GB" w:eastAsia="ja-JP"/>
        </w:rPr>
        <w:t xml:space="preserve">Planning for </w:t>
      </w:r>
      <w:r w:rsidR="006B4D94">
        <w:rPr>
          <w:lang w:val="en-GB" w:eastAsia="ja-JP"/>
        </w:rPr>
        <w:t>monitoring and evaluation</w:t>
      </w:r>
      <w:bookmarkEnd w:id="33"/>
      <w:bookmarkEnd w:id="35"/>
    </w:p>
    <w:p w14:paraId="775E4EAA" w14:textId="77777777" w:rsidR="00A42F4D" w:rsidRPr="00B23C57" w:rsidRDefault="00A42F4D" w:rsidP="00A42F4D">
      <w:pPr>
        <w:rPr>
          <w:lang w:val="en-GB"/>
        </w:rPr>
      </w:pPr>
    </w:p>
    <w:p w14:paraId="77FCCDA2" w14:textId="77F1D1E7" w:rsidR="002B77C7" w:rsidRDefault="00C56B81" w:rsidP="00AB2680">
      <w:pPr>
        <w:pStyle w:val="Heading3"/>
        <w:numPr>
          <w:ilvl w:val="0"/>
          <w:numId w:val="0"/>
        </w:numPr>
      </w:pPr>
      <w:bookmarkStart w:id="36" w:name="_Toc476223527"/>
      <w:r>
        <w:t>Developing a</w:t>
      </w:r>
      <w:r w:rsidR="00AB2680">
        <w:t>n</w:t>
      </w:r>
      <w:r>
        <w:t xml:space="preserve"> </w:t>
      </w:r>
      <w:r w:rsidR="002B77C7">
        <w:t xml:space="preserve">M&amp;E </w:t>
      </w:r>
      <w:r>
        <w:t>plan</w:t>
      </w:r>
      <w:r w:rsidR="00AB38E1">
        <w:rPr>
          <w:rStyle w:val="FootnoteReference"/>
        </w:rPr>
        <w:footnoteReference w:id="24"/>
      </w:r>
      <w:bookmarkEnd w:id="36"/>
    </w:p>
    <w:p w14:paraId="3869C60D" w14:textId="4916D0F4" w:rsidR="00A42F4D" w:rsidRPr="00B23C57" w:rsidRDefault="00A42F4D" w:rsidP="00A42F4D">
      <w:pPr>
        <w:jc w:val="both"/>
        <w:rPr>
          <w:lang w:val="en-GB"/>
        </w:rPr>
      </w:pPr>
      <w:r w:rsidRPr="00B23C57">
        <w:rPr>
          <w:lang w:val="en-GB"/>
        </w:rPr>
        <w:t xml:space="preserve">After selecting indicators to measure the objectives of your PS programme, the next step is to develop an M&amp;E plan. The M&amp;E plan expands the statements in the </w:t>
      </w:r>
      <w:proofErr w:type="spellStart"/>
      <w:r w:rsidRPr="00B23C57">
        <w:rPr>
          <w:lang w:val="en-GB"/>
        </w:rPr>
        <w:t>logframe</w:t>
      </w:r>
      <w:proofErr w:type="spellEnd"/>
      <w:r w:rsidRPr="00B23C57">
        <w:rPr>
          <w:lang w:val="en-GB"/>
        </w:rPr>
        <w:t xml:space="preserve"> matrix to identify key information requirements for each indicator. It is a critical tool for planning and managing data collection, analysis and use. </w:t>
      </w:r>
      <w:r w:rsidR="009F7E00">
        <w:rPr>
          <w:lang w:val="en-GB"/>
        </w:rPr>
        <w:t xml:space="preserve">Many donor governments are requesting the submission of M&amp;E plans as part of project proposal documents. </w:t>
      </w:r>
      <w:r w:rsidR="00FF38D6">
        <w:rPr>
          <w:lang w:val="en-GB"/>
        </w:rPr>
        <w:t>An</w:t>
      </w:r>
      <w:r w:rsidR="00781472" w:rsidRPr="00B23C57">
        <w:rPr>
          <w:lang w:val="en-GB"/>
        </w:rPr>
        <w:t xml:space="preserve"> </w:t>
      </w:r>
      <w:r w:rsidRPr="00B23C57">
        <w:rPr>
          <w:lang w:val="en-GB"/>
        </w:rPr>
        <w:t xml:space="preserve">M&amp;E plan takes the </w:t>
      </w:r>
      <w:proofErr w:type="spellStart"/>
      <w:r w:rsidRPr="00B23C57">
        <w:rPr>
          <w:lang w:val="en-GB"/>
        </w:rPr>
        <w:t>logframe</w:t>
      </w:r>
      <w:proofErr w:type="spellEnd"/>
      <w:r w:rsidRPr="00B23C57">
        <w:rPr>
          <w:lang w:val="en-GB"/>
        </w:rPr>
        <w:t xml:space="preserve"> one stage further </w:t>
      </w:r>
      <w:r w:rsidR="00781472">
        <w:rPr>
          <w:lang w:val="en-GB"/>
        </w:rPr>
        <w:t>in</w:t>
      </w:r>
      <w:r w:rsidRPr="00B23C57">
        <w:rPr>
          <w:lang w:val="en-GB"/>
        </w:rPr>
        <w:t xml:space="preserve"> support</w:t>
      </w:r>
      <w:r w:rsidR="00781472">
        <w:rPr>
          <w:lang w:val="en-GB"/>
        </w:rPr>
        <w:t>ing</w:t>
      </w:r>
      <w:r w:rsidRPr="00B23C57">
        <w:rPr>
          <w:lang w:val="en-GB"/>
        </w:rPr>
        <w:t xml:space="preserve"> programme implementation and management.</w:t>
      </w:r>
    </w:p>
    <w:p w14:paraId="4CDFA07C" w14:textId="77777777" w:rsidR="00A42F4D" w:rsidRPr="00B23C57" w:rsidRDefault="00A42F4D" w:rsidP="00A42F4D">
      <w:pPr>
        <w:jc w:val="both"/>
        <w:rPr>
          <w:lang w:val="en-GB"/>
        </w:rPr>
      </w:pPr>
    </w:p>
    <w:p w14:paraId="3A1CA4FE" w14:textId="311574B1" w:rsidR="00A42F4D" w:rsidRPr="00B23C57" w:rsidRDefault="00781472" w:rsidP="00A42F4D">
      <w:pPr>
        <w:autoSpaceDE w:val="0"/>
        <w:autoSpaceDN w:val="0"/>
        <w:adjustRightInd w:val="0"/>
        <w:rPr>
          <w:rFonts w:ascii="CaeciliaLTStd-Light" w:hAnsi="CaeciliaLTStd-Light" w:cs="CaeciliaLTStd-Light"/>
          <w:sz w:val="18"/>
          <w:szCs w:val="18"/>
          <w:lang w:val="en-GB" w:eastAsia="ja-JP"/>
        </w:rPr>
      </w:pPr>
      <w:r>
        <w:rPr>
          <w:lang w:val="en-GB" w:eastAsia="ja-JP"/>
        </w:rPr>
        <w:t>A</w:t>
      </w:r>
      <w:r w:rsidR="00A42F4D" w:rsidRPr="00B23C57">
        <w:rPr>
          <w:lang w:val="en-GB" w:eastAsia="ja-JP"/>
        </w:rPr>
        <w:t xml:space="preserve"> </w:t>
      </w:r>
      <w:r>
        <w:rPr>
          <w:lang w:val="en-GB" w:eastAsia="ja-JP"/>
        </w:rPr>
        <w:t xml:space="preserve">good </w:t>
      </w:r>
      <w:r w:rsidR="00A42F4D" w:rsidRPr="00B23C57">
        <w:rPr>
          <w:lang w:val="en-GB" w:eastAsia="ja-JP"/>
        </w:rPr>
        <w:t xml:space="preserve">M&amp;E </w:t>
      </w:r>
      <w:r>
        <w:rPr>
          <w:lang w:val="en-GB" w:eastAsia="ja-JP"/>
        </w:rPr>
        <w:t>plan</w:t>
      </w:r>
      <w:r w:rsidRPr="00B23C57">
        <w:rPr>
          <w:lang w:val="en-GB" w:eastAsia="ja-JP"/>
        </w:rPr>
        <w:t xml:space="preserve"> </w:t>
      </w:r>
      <w:r>
        <w:rPr>
          <w:lang w:val="en-GB" w:eastAsia="ja-JP"/>
        </w:rPr>
        <w:t>depends on the</w:t>
      </w:r>
      <w:r w:rsidRPr="00B23C57">
        <w:rPr>
          <w:lang w:val="en-GB" w:eastAsia="ja-JP"/>
        </w:rPr>
        <w:t xml:space="preserve"> </w:t>
      </w:r>
      <w:r w:rsidR="00A42F4D" w:rsidRPr="00B23C57">
        <w:rPr>
          <w:lang w:val="en-GB" w:eastAsia="ja-JP"/>
        </w:rPr>
        <w:t>detailed knowledge of the project/programme and context</w:t>
      </w:r>
      <w:r>
        <w:rPr>
          <w:lang w:val="en-GB" w:eastAsia="ja-JP"/>
        </w:rPr>
        <w:t xml:space="preserve"> </w:t>
      </w:r>
      <w:r w:rsidR="00A42F4D" w:rsidRPr="00B23C57">
        <w:rPr>
          <w:lang w:val="en-GB" w:eastAsia="ja-JP"/>
        </w:rPr>
        <w:t xml:space="preserve">provided by the local project/programme team and partners. Their involvement </w:t>
      </w:r>
      <w:r w:rsidR="00370FB1">
        <w:rPr>
          <w:lang w:val="en-GB" w:eastAsia="ja-JP"/>
        </w:rPr>
        <w:t xml:space="preserve">in developing </w:t>
      </w:r>
      <w:r w:rsidR="00FF38D6">
        <w:rPr>
          <w:lang w:val="en-GB" w:eastAsia="ja-JP"/>
        </w:rPr>
        <w:t>an</w:t>
      </w:r>
      <w:r w:rsidR="00370FB1">
        <w:rPr>
          <w:lang w:val="en-GB" w:eastAsia="ja-JP"/>
        </w:rPr>
        <w:t xml:space="preserve"> M&amp;E plan will ensure that the </w:t>
      </w:r>
      <w:r w:rsidR="00A42F4D" w:rsidRPr="00B23C57">
        <w:rPr>
          <w:lang w:val="en-GB" w:eastAsia="ja-JP"/>
        </w:rPr>
        <w:t xml:space="preserve">data </w:t>
      </w:r>
      <w:r w:rsidR="00370FB1">
        <w:rPr>
          <w:lang w:val="en-GB" w:eastAsia="ja-JP"/>
        </w:rPr>
        <w:t xml:space="preserve">collected is reliable. They are in a position to </w:t>
      </w:r>
      <w:r w:rsidR="00A42F4D" w:rsidRPr="00B23C57">
        <w:rPr>
          <w:lang w:val="en-GB" w:eastAsia="ja-JP"/>
        </w:rPr>
        <w:t xml:space="preserve">understand what data they </w:t>
      </w:r>
      <w:r w:rsidR="00370FB1">
        <w:rPr>
          <w:lang w:val="en-GB" w:eastAsia="ja-JP"/>
        </w:rPr>
        <w:t>need</w:t>
      </w:r>
      <w:r w:rsidR="00370FB1" w:rsidRPr="00B23C57">
        <w:rPr>
          <w:lang w:val="en-GB" w:eastAsia="ja-JP"/>
        </w:rPr>
        <w:t xml:space="preserve"> </w:t>
      </w:r>
      <w:r w:rsidR="00A42F4D" w:rsidRPr="00B23C57">
        <w:rPr>
          <w:lang w:val="en-GB" w:eastAsia="ja-JP"/>
        </w:rPr>
        <w:t>to collect and how it will be collected</w:t>
      </w:r>
      <w:r w:rsidR="00A42F4D" w:rsidRPr="00B23C57">
        <w:rPr>
          <w:rFonts w:ascii="CaeciliaLTStd-Light" w:hAnsi="CaeciliaLTStd-Light" w:cs="CaeciliaLTStd-Light"/>
          <w:sz w:val="18"/>
          <w:szCs w:val="18"/>
          <w:lang w:val="en-GB" w:eastAsia="ja-JP"/>
        </w:rPr>
        <w:t>.</w:t>
      </w:r>
    </w:p>
    <w:p w14:paraId="77F265FC" w14:textId="77777777" w:rsidR="00A42F4D" w:rsidRPr="00B23C57" w:rsidRDefault="00A42F4D" w:rsidP="00A42F4D">
      <w:pPr>
        <w:autoSpaceDE w:val="0"/>
        <w:autoSpaceDN w:val="0"/>
        <w:adjustRightInd w:val="0"/>
        <w:rPr>
          <w:rFonts w:ascii="CaeciliaLTStd-Light" w:hAnsi="CaeciliaLTStd-Light" w:cs="CaeciliaLTStd-Light"/>
          <w:sz w:val="18"/>
          <w:szCs w:val="18"/>
          <w:lang w:val="en-GB" w:eastAsia="ja-JP"/>
        </w:rPr>
      </w:pPr>
    </w:p>
    <w:p w14:paraId="293F59DA" w14:textId="41B55BC3" w:rsidR="00A42F4D" w:rsidRPr="00B23C57" w:rsidRDefault="00A42F4D" w:rsidP="00A42F4D">
      <w:pPr>
        <w:autoSpaceDE w:val="0"/>
        <w:autoSpaceDN w:val="0"/>
        <w:adjustRightInd w:val="0"/>
        <w:rPr>
          <w:lang w:val="en-GB" w:eastAsia="ja-JP"/>
        </w:rPr>
      </w:pPr>
      <w:r w:rsidRPr="00B23C57">
        <w:rPr>
          <w:lang w:val="en-GB" w:eastAsia="ja-JP"/>
        </w:rPr>
        <w:t>Developing M&amp;E plans have multiple benefits. They make data collection and reporting more efficient and reliable</w:t>
      </w:r>
      <w:r w:rsidR="001E4CDC">
        <w:rPr>
          <w:lang w:val="en-GB" w:eastAsia="ja-JP"/>
        </w:rPr>
        <w:t>. They</w:t>
      </w:r>
      <w:r w:rsidR="001E4CDC" w:rsidRPr="00B23C57">
        <w:rPr>
          <w:lang w:val="en-GB" w:eastAsia="ja-JP"/>
        </w:rPr>
        <w:t xml:space="preserve"> </w:t>
      </w:r>
      <w:r w:rsidRPr="00B23C57">
        <w:rPr>
          <w:lang w:val="en-GB" w:eastAsia="ja-JP"/>
        </w:rPr>
        <w:t xml:space="preserve">also help project/programme managers plan and implement their projects/programmes through carefully consideration of what </w:t>
      </w:r>
      <w:r w:rsidR="001E4CDC">
        <w:rPr>
          <w:lang w:val="en-GB" w:eastAsia="ja-JP"/>
        </w:rPr>
        <w:t>is</w:t>
      </w:r>
      <w:r w:rsidR="001E4CDC" w:rsidRPr="00B23C57">
        <w:rPr>
          <w:lang w:val="en-GB" w:eastAsia="ja-JP"/>
        </w:rPr>
        <w:t xml:space="preserve"> </w:t>
      </w:r>
      <w:r w:rsidRPr="00B23C57">
        <w:rPr>
          <w:lang w:val="en-GB" w:eastAsia="ja-JP"/>
        </w:rPr>
        <w:t xml:space="preserve">being implemented and measured. M&amp;E plans also </w:t>
      </w:r>
      <w:r w:rsidR="00370FB1">
        <w:rPr>
          <w:lang w:val="en-GB" w:eastAsia="ja-JP"/>
        </w:rPr>
        <w:t>allow project/programme managers to</w:t>
      </w:r>
      <w:r w:rsidRPr="00B23C57">
        <w:rPr>
          <w:lang w:val="en-GB" w:eastAsia="ja-JP"/>
        </w:rPr>
        <w:t xml:space="preserve"> crosscheck</w:t>
      </w:r>
      <w:r w:rsidR="00370FB1">
        <w:rPr>
          <w:lang w:val="en-GB" w:eastAsia="ja-JP"/>
        </w:rPr>
        <w:t xml:space="preserve"> key elements in </w:t>
      </w:r>
      <w:proofErr w:type="spellStart"/>
      <w:r w:rsidRPr="00B23C57">
        <w:rPr>
          <w:lang w:val="en-GB" w:eastAsia="ja-JP"/>
        </w:rPr>
        <w:t>logframes</w:t>
      </w:r>
      <w:proofErr w:type="spellEnd"/>
      <w:r w:rsidRPr="00B23C57">
        <w:rPr>
          <w:lang w:val="en-GB" w:eastAsia="ja-JP"/>
        </w:rPr>
        <w:t>, ensuring that they are realistic to field realities. Another benefit is that they help to transfer critical knowledge to new staff and senior management, which</w:t>
      </w:r>
      <w:r w:rsidR="00773AE0">
        <w:rPr>
          <w:lang w:val="en-GB" w:eastAsia="ja-JP"/>
        </w:rPr>
        <w:t xml:space="preserve"> </w:t>
      </w:r>
      <w:r w:rsidRPr="00B23C57">
        <w:rPr>
          <w:lang w:val="en-GB" w:eastAsia="ja-JP"/>
        </w:rPr>
        <w:t>is particularly important with projects/programmes lasting longer than two years.</w:t>
      </w:r>
    </w:p>
    <w:p w14:paraId="7E66C9D9" w14:textId="77777777" w:rsidR="00A42F4D" w:rsidRPr="00B23C57" w:rsidRDefault="00A42F4D" w:rsidP="00A42F4D">
      <w:pPr>
        <w:pStyle w:val="Default"/>
        <w:jc w:val="both"/>
        <w:rPr>
          <w:rFonts w:ascii="Times New Roman" w:hAnsi="Times New Roman" w:cs="Times New Roman"/>
          <w:bCs/>
          <w:lang w:val="en-GB"/>
        </w:rPr>
      </w:pPr>
    </w:p>
    <w:p w14:paraId="485A78E0" w14:textId="69950888" w:rsidR="00A42F4D" w:rsidRPr="00B23C57" w:rsidRDefault="001E4CDC" w:rsidP="001665E0">
      <w:pPr>
        <w:rPr>
          <w:lang w:val="en-GB"/>
        </w:rPr>
      </w:pPr>
      <w:r>
        <w:rPr>
          <w:lang w:val="en-GB"/>
        </w:rPr>
        <w:t xml:space="preserve">The </w:t>
      </w:r>
      <w:r w:rsidR="00370FB1">
        <w:rPr>
          <w:lang w:val="en-GB"/>
        </w:rPr>
        <w:t xml:space="preserve">sample </w:t>
      </w:r>
      <w:r w:rsidR="00A42F4D" w:rsidRPr="00B23C57">
        <w:rPr>
          <w:lang w:val="en-GB"/>
        </w:rPr>
        <w:t>M&amp;E plan</w:t>
      </w:r>
      <w:r>
        <w:rPr>
          <w:lang w:val="en-GB"/>
        </w:rPr>
        <w:t xml:space="preserve"> shown at the end of this section </w:t>
      </w:r>
      <w:r w:rsidR="006A5B0C">
        <w:rPr>
          <w:lang w:val="en-GB"/>
        </w:rPr>
        <w:t>provides a format as follows</w:t>
      </w:r>
      <w:r>
        <w:rPr>
          <w:lang w:val="en-GB"/>
        </w:rPr>
        <w:t>:</w:t>
      </w:r>
    </w:p>
    <w:p w14:paraId="51DC0AB5" w14:textId="77777777" w:rsidR="00A42F4D" w:rsidRPr="00B23C57" w:rsidRDefault="00A42F4D" w:rsidP="001665E0">
      <w:pPr>
        <w:rPr>
          <w:lang w:val="en-GB"/>
        </w:rPr>
      </w:pPr>
    </w:p>
    <w:p w14:paraId="019399B9" w14:textId="3FBDDF7C" w:rsidR="00A42F4D" w:rsidRPr="00B23C57" w:rsidRDefault="00A42F4D" w:rsidP="001665E0">
      <w:pPr>
        <w:rPr>
          <w:lang w:val="en-GB"/>
        </w:rPr>
      </w:pPr>
      <w:r w:rsidRPr="00B23C57">
        <w:rPr>
          <w:rStyle w:val="Strong"/>
          <w:lang w:val="en-GB"/>
        </w:rPr>
        <w:t>The indicator column</w:t>
      </w:r>
      <w:r w:rsidRPr="00B23C57">
        <w:rPr>
          <w:lang w:val="en-GB"/>
        </w:rPr>
        <w:t xml:space="preserve"> </w:t>
      </w:r>
      <w:r w:rsidR="006A5B0C">
        <w:rPr>
          <w:lang w:val="en-GB"/>
        </w:rPr>
        <w:t>lists</w:t>
      </w:r>
      <w:r w:rsidR="006A5B0C" w:rsidRPr="00B23C57">
        <w:rPr>
          <w:lang w:val="en-GB"/>
        </w:rPr>
        <w:t xml:space="preserve"> </w:t>
      </w:r>
      <w:r w:rsidR="000D2A2F">
        <w:rPr>
          <w:lang w:val="en-GB"/>
        </w:rPr>
        <w:t>the</w:t>
      </w:r>
      <w:r w:rsidRPr="00B23C57">
        <w:rPr>
          <w:lang w:val="en-GB"/>
        </w:rPr>
        <w:t xml:space="preserve"> indicator statement</w:t>
      </w:r>
      <w:r w:rsidR="000D2A2F">
        <w:rPr>
          <w:lang w:val="en-GB"/>
        </w:rPr>
        <w:t>s, setting out</w:t>
      </w:r>
      <w:r w:rsidRPr="00B23C57">
        <w:rPr>
          <w:lang w:val="en-GB"/>
        </w:rPr>
        <w:t xml:space="preserve"> the precise information needed to assess whether intended changes have occurred.</w:t>
      </w:r>
      <w:r w:rsidR="00251E09">
        <w:rPr>
          <w:lang w:val="en-GB"/>
        </w:rPr>
        <w:t xml:space="preserve"> </w:t>
      </w:r>
      <w:r w:rsidRPr="00B23C57">
        <w:rPr>
          <w:lang w:val="en-GB"/>
        </w:rPr>
        <w:t xml:space="preserve">Indicators are typically taken directly from the </w:t>
      </w:r>
      <w:proofErr w:type="spellStart"/>
      <w:r w:rsidRPr="00B23C57">
        <w:rPr>
          <w:lang w:val="en-GB"/>
        </w:rPr>
        <w:t>logframe</w:t>
      </w:r>
      <w:proofErr w:type="spellEnd"/>
      <w:r w:rsidRPr="00B23C57">
        <w:rPr>
          <w:lang w:val="en-GB"/>
        </w:rPr>
        <w:t>, but the</w:t>
      </w:r>
      <w:r w:rsidR="006A5B0C">
        <w:rPr>
          <w:lang w:val="en-GB"/>
        </w:rPr>
        <w:t>y</w:t>
      </w:r>
      <w:r w:rsidRPr="00B23C57">
        <w:rPr>
          <w:lang w:val="en-GB"/>
        </w:rPr>
        <w:t xml:space="preserve"> may need to be revised </w:t>
      </w:r>
      <w:r w:rsidR="006A5B0C">
        <w:rPr>
          <w:lang w:val="en-GB"/>
        </w:rPr>
        <w:t xml:space="preserve">for </w:t>
      </w:r>
      <w:r w:rsidR="00FF38D6">
        <w:rPr>
          <w:lang w:val="en-GB"/>
        </w:rPr>
        <w:t>an</w:t>
      </w:r>
      <w:r w:rsidR="006A5B0C">
        <w:rPr>
          <w:lang w:val="en-GB"/>
        </w:rPr>
        <w:t xml:space="preserve"> M&amp;E plan </w:t>
      </w:r>
      <w:r w:rsidR="000D2A2F">
        <w:rPr>
          <w:lang w:val="en-GB"/>
        </w:rPr>
        <w:t>based on what is actually happening in the</w:t>
      </w:r>
      <w:r w:rsidRPr="00B23C57">
        <w:rPr>
          <w:lang w:val="en-GB"/>
        </w:rPr>
        <w:t xml:space="preserve"> field. </w:t>
      </w:r>
    </w:p>
    <w:p w14:paraId="167D0B20" w14:textId="77777777" w:rsidR="00A42F4D" w:rsidRPr="00B23C57" w:rsidRDefault="00A42F4D" w:rsidP="001665E0">
      <w:pPr>
        <w:rPr>
          <w:lang w:val="en-GB"/>
        </w:rPr>
      </w:pPr>
    </w:p>
    <w:p w14:paraId="562097F3" w14:textId="4B1D2FB2" w:rsidR="00A42F4D" w:rsidRPr="00B23C57" w:rsidRDefault="00A42F4D" w:rsidP="001665E0">
      <w:pPr>
        <w:rPr>
          <w:lang w:val="en-GB"/>
        </w:rPr>
      </w:pPr>
      <w:r w:rsidRPr="00B23C57">
        <w:rPr>
          <w:rStyle w:val="Strong"/>
          <w:lang w:val="en-GB"/>
        </w:rPr>
        <w:t>The definition column</w:t>
      </w:r>
      <w:r w:rsidRPr="00B23C57">
        <w:rPr>
          <w:lang w:val="en-GB"/>
        </w:rPr>
        <w:t xml:space="preserve"> </w:t>
      </w:r>
      <w:r w:rsidR="000D2A2F">
        <w:rPr>
          <w:lang w:val="en-GB"/>
        </w:rPr>
        <w:t xml:space="preserve">lists detailed </w:t>
      </w:r>
      <w:r w:rsidRPr="00B23C57">
        <w:rPr>
          <w:lang w:val="en-GB"/>
        </w:rPr>
        <w:t>defin</w:t>
      </w:r>
      <w:r w:rsidR="000D2A2F">
        <w:rPr>
          <w:lang w:val="en-GB"/>
        </w:rPr>
        <w:t>itions for</w:t>
      </w:r>
      <w:r w:rsidRPr="00B23C57">
        <w:rPr>
          <w:lang w:val="en-GB"/>
        </w:rPr>
        <w:t xml:space="preserve"> any terms </w:t>
      </w:r>
      <w:r w:rsidR="000D2A2F">
        <w:rPr>
          <w:lang w:val="en-GB"/>
        </w:rPr>
        <w:t xml:space="preserve">used </w:t>
      </w:r>
      <w:r w:rsidRPr="00B23C57">
        <w:rPr>
          <w:lang w:val="en-GB"/>
        </w:rPr>
        <w:t>in the indicator</w:t>
      </w:r>
      <w:r w:rsidR="000D2A2F">
        <w:rPr>
          <w:lang w:val="en-GB"/>
        </w:rPr>
        <w:t>s</w:t>
      </w:r>
      <w:r w:rsidRPr="00B23C57">
        <w:rPr>
          <w:lang w:val="en-GB"/>
        </w:rPr>
        <w:t xml:space="preserve"> t</w:t>
      </w:r>
      <w:r w:rsidR="000D2A2F">
        <w:rPr>
          <w:lang w:val="en-GB"/>
        </w:rPr>
        <w:t>o allow for</w:t>
      </w:r>
      <w:r w:rsidRPr="00B23C57">
        <w:rPr>
          <w:lang w:val="en-GB"/>
        </w:rPr>
        <w:t xml:space="preserve"> precise and reliable measurement. </w:t>
      </w:r>
      <w:r w:rsidR="000D2A2F">
        <w:rPr>
          <w:lang w:val="en-GB"/>
        </w:rPr>
        <w:t>This column</w:t>
      </w:r>
      <w:r w:rsidRPr="00B23C57">
        <w:rPr>
          <w:lang w:val="en-GB"/>
        </w:rPr>
        <w:t xml:space="preserve"> should also </w:t>
      </w:r>
      <w:r w:rsidR="000D2A2F">
        <w:rPr>
          <w:lang w:val="en-GB"/>
        </w:rPr>
        <w:t>indicate</w:t>
      </w:r>
      <w:r w:rsidR="000D2A2F" w:rsidRPr="00B23C57">
        <w:rPr>
          <w:lang w:val="en-GB"/>
        </w:rPr>
        <w:t xml:space="preserve"> </w:t>
      </w:r>
      <w:r w:rsidRPr="00B23C57">
        <w:rPr>
          <w:lang w:val="en-GB"/>
        </w:rPr>
        <w:t>precisely how the indicator</w:t>
      </w:r>
      <w:r w:rsidR="000D2A2F">
        <w:rPr>
          <w:lang w:val="en-GB"/>
        </w:rPr>
        <w:t>s</w:t>
      </w:r>
      <w:r w:rsidRPr="00B23C57">
        <w:rPr>
          <w:lang w:val="en-GB"/>
        </w:rPr>
        <w:t xml:space="preserve"> </w:t>
      </w:r>
      <w:r w:rsidR="00FF38D6" w:rsidRPr="00B23C57">
        <w:rPr>
          <w:lang w:val="en-GB"/>
        </w:rPr>
        <w:t>would</w:t>
      </w:r>
      <w:r w:rsidRPr="00B23C57">
        <w:rPr>
          <w:lang w:val="en-GB"/>
        </w:rPr>
        <w:t xml:space="preserve"> be calculated, such as the numerator and denominator of a per cent measure.</w:t>
      </w:r>
      <w:r w:rsidR="00251E09">
        <w:rPr>
          <w:lang w:val="en-GB"/>
        </w:rPr>
        <w:t xml:space="preserve"> </w:t>
      </w:r>
      <w:r w:rsidRPr="00B23C57">
        <w:rPr>
          <w:lang w:val="en-GB"/>
        </w:rPr>
        <w:t xml:space="preserve">(For example, when defining the percentage of participants in </w:t>
      </w:r>
      <w:proofErr w:type="gramStart"/>
      <w:r w:rsidRPr="00B23C57">
        <w:rPr>
          <w:lang w:val="en-GB"/>
        </w:rPr>
        <w:t>a training</w:t>
      </w:r>
      <w:proofErr w:type="gramEnd"/>
      <w:r w:rsidRPr="00B23C57">
        <w:rPr>
          <w:lang w:val="en-GB"/>
        </w:rPr>
        <w:t xml:space="preserve"> who answer a question correctly on a post-test, the numerator would be the number who answered correctly and the denominator would be the total number of participants answering the question.</w:t>
      </w:r>
      <w:r w:rsidR="00251E09">
        <w:rPr>
          <w:lang w:val="en-GB"/>
        </w:rPr>
        <w:t xml:space="preserve"> </w:t>
      </w:r>
      <w:r w:rsidRPr="00B23C57">
        <w:rPr>
          <w:lang w:val="en-GB"/>
        </w:rPr>
        <w:t xml:space="preserve">So, if 15 out of 20 participants answered correctly, the numerator </w:t>
      </w:r>
      <w:r w:rsidR="00FF38D6">
        <w:rPr>
          <w:lang w:val="en-GB"/>
        </w:rPr>
        <w:t xml:space="preserve">is 15 </w:t>
      </w:r>
      <w:r w:rsidRPr="00B23C57">
        <w:rPr>
          <w:lang w:val="en-GB"/>
        </w:rPr>
        <w:t>and the denominator is 20.</w:t>
      </w:r>
      <w:r w:rsidR="00251E09">
        <w:rPr>
          <w:lang w:val="en-GB"/>
        </w:rPr>
        <w:t xml:space="preserve"> </w:t>
      </w:r>
      <w:r w:rsidRPr="00B23C57">
        <w:rPr>
          <w:lang w:val="en-GB"/>
        </w:rPr>
        <w:t xml:space="preserve">The percentage answering correctly is 15/20 x 100 = </w:t>
      </w:r>
      <w:proofErr w:type="gramStart"/>
      <w:r w:rsidRPr="00B23C57">
        <w:rPr>
          <w:lang w:val="en-GB"/>
        </w:rPr>
        <w:t>75%</w:t>
      </w:r>
      <w:proofErr w:type="gramEnd"/>
      <w:r w:rsidRPr="00B23C57">
        <w:rPr>
          <w:lang w:val="en-GB"/>
        </w:rPr>
        <w:t>.)</w:t>
      </w:r>
      <w:r w:rsidR="00251E09">
        <w:rPr>
          <w:lang w:val="en-GB"/>
        </w:rPr>
        <w:t xml:space="preserve"> </w:t>
      </w:r>
      <w:r w:rsidRPr="00B23C57">
        <w:rPr>
          <w:lang w:val="en-GB"/>
        </w:rPr>
        <w:t xml:space="preserve">This column should also note if the indicator is to be disaggregated by sex, age, ethnicity, or </w:t>
      </w:r>
      <w:r w:rsidR="001E4CDC">
        <w:rPr>
          <w:lang w:val="en-GB"/>
        </w:rPr>
        <w:t xml:space="preserve">by </w:t>
      </w:r>
      <w:r w:rsidRPr="00B23C57">
        <w:rPr>
          <w:lang w:val="en-GB"/>
        </w:rPr>
        <w:t xml:space="preserve">some other variable. </w:t>
      </w:r>
    </w:p>
    <w:p w14:paraId="3B723C00" w14:textId="77777777" w:rsidR="00B23C57" w:rsidRDefault="00B23C57" w:rsidP="001665E0">
      <w:pPr>
        <w:rPr>
          <w:lang w:val="en-GB"/>
        </w:rPr>
      </w:pPr>
    </w:p>
    <w:p w14:paraId="2874B1C1" w14:textId="09221E17" w:rsidR="00A42F4D" w:rsidRPr="00B23C57" w:rsidRDefault="00A42F4D" w:rsidP="001665E0">
      <w:pPr>
        <w:rPr>
          <w:lang w:val="en-GB"/>
        </w:rPr>
      </w:pPr>
      <w:r w:rsidRPr="00B23C57">
        <w:rPr>
          <w:rStyle w:val="Strong"/>
          <w:lang w:val="en-GB"/>
        </w:rPr>
        <w:t>The methods</w:t>
      </w:r>
      <w:r w:rsidR="006A5B0C">
        <w:rPr>
          <w:rStyle w:val="Strong"/>
          <w:lang w:val="en-GB"/>
        </w:rPr>
        <w:t xml:space="preserve"> and </w:t>
      </w:r>
      <w:r w:rsidRPr="00B23C57">
        <w:rPr>
          <w:rStyle w:val="Strong"/>
          <w:lang w:val="en-GB"/>
        </w:rPr>
        <w:t xml:space="preserve">sources </w:t>
      </w:r>
      <w:r w:rsidRPr="00AB2680">
        <w:rPr>
          <w:b/>
          <w:lang w:val="en-GB"/>
        </w:rPr>
        <w:t>column</w:t>
      </w:r>
      <w:r w:rsidRPr="00B23C57">
        <w:rPr>
          <w:lang w:val="en-GB"/>
        </w:rPr>
        <w:t xml:space="preserve"> identifies sources of information and data collection methods and tools, such as the use of secondary data, regular monitoring or periodic evaluation, baseline or </w:t>
      </w:r>
      <w:proofErr w:type="spellStart"/>
      <w:r w:rsidRPr="00B23C57">
        <w:rPr>
          <w:lang w:val="en-GB"/>
        </w:rPr>
        <w:t>endline</w:t>
      </w:r>
      <w:proofErr w:type="spellEnd"/>
      <w:r w:rsidRPr="00B23C57">
        <w:rPr>
          <w:lang w:val="en-GB"/>
        </w:rPr>
        <w:t xml:space="preserve"> surveys, and interviews. </w:t>
      </w:r>
      <w:r w:rsidR="000D2A2F">
        <w:rPr>
          <w:lang w:val="en-GB"/>
        </w:rPr>
        <w:t>This is different to</w:t>
      </w:r>
      <w:r w:rsidR="000D2A2F" w:rsidRPr="00B23C57">
        <w:rPr>
          <w:lang w:val="en-GB"/>
        </w:rPr>
        <w:t xml:space="preserve"> </w:t>
      </w:r>
      <w:r w:rsidRPr="00B23C57">
        <w:rPr>
          <w:lang w:val="en-GB"/>
        </w:rPr>
        <w:t xml:space="preserve">the </w:t>
      </w:r>
      <w:proofErr w:type="spellStart"/>
      <w:r w:rsidRPr="00B23C57">
        <w:rPr>
          <w:lang w:val="en-GB"/>
        </w:rPr>
        <w:t>MoV</w:t>
      </w:r>
      <w:proofErr w:type="spellEnd"/>
      <w:r w:rsidRPr="00B23C57">
        <w:rPr>
          <w:lang w:val="en-GB"/>
        </w:rPr>
        <w:t xml:space="preserve"> column in a </w:t>
      </w:r>
      <w:proofErr w:type="spellStart"/>
      <w:r w:rsidRPr="00B23C57">
        <w:rPr>
          <w:lang w:val="en-GB"/>
        </w:rPr>
        <w:t>logframe</w:t>
      </w:r>
      <w:proofErr w:type="spellEnd"/>
      <w:r w:rsidRPr="00B23C57">
        <w:rPr>
          <w:lang w:val="en-GB"/>
        </w:rPr>
        <w:t xml:space="preserve"> </w:t>
      </w:r>
      <w:r w:rsidR="000D2A2F">
        <w:rPr>
          <w:lang w:val="en-GB"/>
        </w:rPr>
        <w:t>which</w:t>
      </w:r>
      <w:r w:rsidRPr="00B23C57">
        <w:rPr>
          <w:lang w:val="en-GB"/>
        </w:rPr>
        <w:t xml:space="preserve"> list</w:t>
      </w:r>
      <w:r w:rsidR="000D2A2F">
        <w:rPr>
          <w:lang w:val="en-GB"/>
        </w:rPr>
        <w:t>s</w:t>
      </w:r>
      <w:r w:rsidRPr="00B23C57">
        <w:rPr>
          <w:lang w:val="en-GB"/>
        </w:rPr>
        <w:t xml:space="preserve"> a data source or method, </w:t>
      </w:r>
      <w:r w:rsidR="00DD0B2F">
        <w:rPr>
          <w:lang w:val="en-GB"/>
        </w:rPr>
        <w:t>such as a</w:t>
      </w:r>
      <w:r w:rsidRPr="00B23C57">
        <w:rPr>
          <w:lang w:val="en-GB"/>
        </w:rPr>
        <w:t xml:space="preserve"> community survey</w:t>
      </w:r>
      <w:r w:rsidR="000D2A2F">
        <w:rPr>
          <w:lang w:val="en-GB"/>
        </w:rPr>
        <w:t xml:space="preserve">. </w:t>
      </w:r>
      <w:r w:rsidR="00FF38D6">
        <w:rPr>
          <w:lang w:val="en-GB"/>
        </w:rPr>
        <w:t>An</w:t>
      </w:r>
      <w:r w:rsidRPr="00B23C57">
        <w:rPr>
          <w:lang w:val="en-GB"/>
        </w:rPr>
        <w:t xml:space="preserve"> M&amp;E plan provides more detail, such as the sampling method, survey type, etc. This column should also indicate whether data collection tools (e.g. questionnaires, checklists) are </w:t>
      </w:r>
      <w:r w:rsidR="000D2A2F">
        <w:rPr>
          <w:lang w:val="en-GB"/>
        </w:rPr>
        <w:t xml:space="preserve">already available </w:t>
      </w:r>
      <w:r w:rsidRPr="00B23C57">
        <w:rPr>
          <w:lang w:val="en-GB"/>
        </w:rPr>
        <w:t xml:space="preserve">or </w:t>
      </w:r>
      <w:r w:rsidR="000D2A2F">
        <w:rPr>
          <w:lang w:val="en-GB"/>
        </w:rPr>
        <w:t xml:space="preserve">if they </w:t>
      </w:r>
      <w:r w:rsidRPr="00B23C57">
        <w:rPr>
          <w:lang w:val="en-GB"/>
        </w:rPr>
        <w:t xml:space="preserve">will need to be developed. </w:t>
      </w:r>
    </w:p>
    <w:p w14:paraId="1FD40637" w14:textId="77777777" w:rsidR="00B23C57" w:rsidRDefault="00B23C57" w:rsidP="001665E0">
      <w:pPr>
        <w:rPr>
          <w:lang w:val="en-GB"/>
        </w:rPr>
      </w:pPr>
    </w:p>
    <w:p w14:paraId="23FF424D" w14:textId="3E2A38AD" w:rsidR="00A42F4D" w:rsidRPr="00B23C57" w:rsidRDefault="00A42F4D" w:rsidP="001665E0">
      <w:pPr>
        <w:rPr>
          <w:lang w:val="en-GB"/>
        </w:rPr>
      </w:pPr>
      <w:r w:rsidRPr="00B23C57">
        <w:rPr>
          <w:rStyle w:val="Strong"/>
          <w:lang w:val="en-GB"/>
        </w:rPr>
        <w:lastRenderedPageBreak/>
        <w:t>The frequency</w:t>
      </w:r>
      <w:r w:rsidR="00185C6D">
        <w:rPr>
          <w:rStyle w:val="Strong"/>
          <w:lang w:val="en-GB"/>
        </w:rPr>
        <w:t xml:space="preserve"> and </w:t>
      </w:r>
      <w:r w:rsidRPr="00B23C57">
        <w:rPr>
          <w:rStyle w:val="Strong"/>
          <w:lang w:val="en-GB"/>
        </w:rPr>
        <w:t>schedule column</w:t>
      </w:r>
      <w:r w:rsidRPr="00B23C57">
        <w:rPr>
          <w:lang w:val="en-GB"/>
        </w:rPr>
        <w:t xml:space="preserve"> states how often the data for each indicator will be collected</w:t>
      </w:r>
      <w:r w:rsidR="000D2A2F">
        <w:rPr>
          <w:lang w:val="en-GB"/>
        </w:rPr>
        <w:t xml:space="preserve"> (i.e. </w:t>
      </w:r>
      <w:r w:rsidRPr="00B23C57">
        <w:rPr>
          <w:lang w:val="en-GB"/>
        </w:rPr>
        <w:t>weekly, monthly, quarterly, annually, etc.</w:t>
      </w:r>
      <w:r w:rsidR="00185C6D">
        <w:rPr>
          <w:lang w:val="en-GB"/>
        </w:rPr>
        <w:t>)</w:t>
      </w:r>
      <w:r w:rsidRPr="00B23C57">
        <w:rPr>
          <w:lang w:val="en-GB"/>
        </w:rPr>
        <w:t xml:space="preserve"> It also </w:t>
      </w:r>
      <w:r w:rsidR="00185C6D">
        <w:rPr>
          <w:lang w:val="en-GB"/>
        </w:rPr>
        <w:t>indicates</w:t>
      </w:r>
      <w:r w:rsidR="00185C6D" w:rsidRPr="00B23C57">
        <w:rPr>
          <w:lang w:val="en-GB"/>
        </w:rPr>
        <w:t xml:space="preserve"> </w:t>
      </w:r>
      <w:r w:rsidRPr="00B23C57">
        <w:rPr>
          <w:lang w:val="en-GB"/>
        </w:rPr>
        <w:t>any key dates</w:t>
      </w:r>
      <w:r w:rsidR="00185C6D">
        <w:rPr>
          <w:lang w:val="en-GB"/>
        </w:rPr>
        <w:t xml:space="preserve"> in the plan</w:t>
      </w:r>
      <w:r w:rsidRPr="00B23C57">
        <w:rPr>
          <w:lang w:val="en-GB"/>
        </w:rPr>
        <w:t xml:space="preserve">, such as start-up and end dates for </w:t>
      </w:r>
      <w:r w:rsidR="00185C6D">
        <w:rPr>
          <w:lang w:val="en-GB"/>
        </w:rPr>
        <w:t xml:space="preserve">data </w:t>
      </w:r>
      <w:r w:rsidRPr="00B23C57">
        <w:rPr>
          <w:lang w:val="en-GB"/>
        </w:rPr>
        <w:t xml:space="preserve">collection or deadlines for tool development. When planning, it is important to consider factors that can affect data collection timing, such as seasonal </w:t>
      </w:r>
      <w:r w:rsidR="00185C6D">
        <w:rPr>
          <w:lang w:val="en-GB"/>
        </w:rPr>
        <w:t>demands</w:t>
      </w:r>
      <w:r w:rsidRPr="00B23C57">
        <w:rPr>
          <w:lang w:val="en-GB"/>
        </w:rPr>
        <w:t xml:space="preserve">, school schedules, holidays, and religious observances (e.g. Ramadan). </w:t>
      </w:r>
    </w:p>
    <w:p w14:paraId="129F410B" w14:textId="77777777" w:rsidR="00B23C57" w:rsidRDefault="00B23C57" w:rsidP="001665E0">
      <w:pPr>
        <w:rPr>
          <w:lang w:val="en-GB"/>
        </w:rPr>
      </w:pPr>
    </w:p>
    <w:p w14:paraId="028EF7E6" w14:textId="00BC1AEA" w:rsidR="00A42F4D" w:rsidRPr="00B23C57" w:rsidRDefault="00A42F4D" w:rsidP="001665E0">
      <w:pPr>
        <w:rPr>
          <w:lang w:val="en-GB"/>
        </w:rPr>
      </w:pPr>
      <w:r w:rsidRPr="00B23C57">
        <w:rPr>
          <w:rStyle w:val="Strong"/>
          <w:lang w:val="en-GB"/>
        </w:rPr>
        <w:t>The person/s responsible column</w:t>
      </w:r>
      <w:r w:rsidRPr="00B23C57">
        <w:rPr>
          <w:lang w:val="en-GB"/>
        </w:rPr>
        <w:t xml:space="preserve"> lists the people responsible and accountable for the data collection and analysis, e.g., community volunteers, field staff, project managers, local partner/s, and external consultants. In addition to specific people’s names, use the position title to ensure clarity in case of personnel changes. </w:t>
      </w:r>
    </w:p>
    <w:p w14:paraId="41C8EF2C" w14:textId="77777777" w:rsidR="00A42F4D" w:rsidRPr="00B23C57" w:rsidRDefault="00A42F4D" w:rsidP="001665E0">
      <w:pPr>
        <w:rPr>
          <w:lang w:val="en-GB"/>
        </w:rPr>
      </w:pPr>
    </w:p>
    <w:p w14:paraId="2138AACB" w14:textId="70E3BD30" w:rsidR="00B23C57" w:rsidRPr="00B23C57" w:rsidRDefault="00A42F4D" w:rsidP="001665E0">
      <w:pPr>
        <w:rPr>
          <w:lang w:val="en-GB"/>
        </w:rPr>
      </w:pPr>
      <w:r w:rsidRPr="00B23C57">
        <w:rPr>
          <w:rStyle w:val="Strong"/>
          <w:lang w:val="en-GB"/>
        </w:rPr>
        <w:t>The information use</w:t>
      </w:r>
      <w:r w:rsidR="00185C6D">
        <w:rPr>
          <w:rStyle w:val="Strong"/>
          <w:lang w:val="en-GB"/>
        </w:rPr>
        <w:t xml:space="preserve"> and </w:t>
      </w:r>
      <w:r w:rsidRPr="00B23C57">
        <w:rPr>
          <w:rStyle w:val="Strong"/>
          <w:lang w:val="en-GB"/>
        </w:rPr>
        <w:t>audience</w:t>
      </w:r>
      <w:r w:rsidRPr="00B23C57">
        <w:rPr>
          <w:lang w:val="en-GB"/>
        </w:rPr>
        <w:t xml:space="preserve"> </w:t>
      </w:r>
      <w:r w:rsidRPr="00AB2680">
        <w:rPr>
          <w:b/>
          <w:lang w:val="en-GB"/>
        </w:rPr>
        <w:t>column</w:t>
      </w:r>
      <w:r w:rsidRPr="00B23C57">
        <w:rPr>
          <w:lang w:val="en-GB"/>
        </w:rPr>
        <w:t xml:space="preserve"> identifies the primary use of the information</w:t>
      </w:r>
      <w:r w:rsidR="00DD0B2F">
        <w:rPr>
          <w:lang w:val="en-GB"/>
        </w:rPr>
        <w:t xml:space="preserve"> </w:t>
      </w:r>
      <w:r w:rsidRPr="00B23C57">
        <w:rPr>
          <w:lang w:val="en-GB"/>
        </w:rPr>
        <w:t xml:space="preserve">and its intended audience. This column can also state ways that the findings will be formatted (e.g., tables, graphs, maps, histograms, and narrative reports) and disseminated (e.g., internet websites, briefings, community meetings, email </w:t>
      </w:r>
      <w:r w:rsidR="00FF38D6" w:rsidRPr="00B23C57">
        <w:rPr>
          <w:lang w:val="en-GB"/>
        </w:rPr>
        <w:t>list serves</w:t>
      </w:r>
      <w:r w:rsidRPr="00B23C57">
        <w:rPr>
          <w:lang w:val="en-GB"/>
        </w:rPr>
        <w:t xml:space="preserve">, and mass media). Often some indicators will </w:t>
      </w:r>
      <w:r w:rsidR="00185C6D">
        <w:rPr>
          <w:lang w:val="en-GB"/>
        </w:rPr>
        <w:t>be used for</w:t>
      </w:r>
      <w:r w:rsidR="00185C6D" w:rsidRPr="00B23C57">
        <w:rPr>
          <w:lang w:val="en-GB"/>
        </w:rPr>
        <w:t xml:space="preserve"> </w:t>
      </w:r>
      <w:r w:rsidRPr="00B23C57">
        <w:rPr>
          <w:lang w:val="en-GB"/>
        </w:rPr>
        <w:t xml:space="preserve">the same </w:t>
      </w:r>
      <w:r w:rsidR="00185C6D">
        <w:rPr>
          <w:lang w:val="en-GB"/>
        </w:rPr>
        <w:t xml:space="preserve">purpose and </w:t>
      </w:r>
      <w:r w:rsidRPr="00B23C57">
        <w:rPr>
          <w:lang w:val="en-GB"/>
        </w:rPr>
        <w:t xml:space="preserve">audience. </w:t>
      </w:r>
      <w:r w:rsidR="00185C6D">
        <w:rPr>
          <w:lang w:val="en-GB"/>
        </w:rPr>
        <w:t>I</w:t>
      </w:r>
      <w:r w:rsidRPr="00B23C57">
        <w:rPr>
          <w:lang w:val="en-GB"/>
        </w:rPr>
        <w:t xml:space="preserve">nformation </w:t>
      </w:r>
      <w:r w:rsidR="00185C6D">
        <w:rPr>
          <w:lang w:val="en-GB"/>
        </w:rPr>
        <w:t xml:space="preserve">may be </w:t>
      </w:r>
      <w:r w:rsidRPr="00B23C57">
        <w:rPr>
          <w:lang w:val="en-GB"/>
        </w:rPr>
        <w:t>use</w:t>
      </w:r>
      <w:r w:rsidR="00185C6D">
        <w:rPr>
          <w:lang w:val="en-GB"/>
        </w:rPr>
        <w:t>d</w:t>
      </w:r>
      <w:r w:rsidRPr="00B23C57">
        <w:rPr>
          <w:lang w:val="en-GB"/>
        </w:rPr>
        <w:t xml:space="preserve"> </w:t>
      </w:r>
      <w:r w:rsidR="00185C6D">
        <w:rPr>
          <w:lang w:val="en-GB"/>
        </w:rPr>
        <w:t>in</w:t>
      </w:r>
      <w:r w:rsidRPr="00B23C57">
        <w:rPr>
          <w:lang w:val="en-GB"/>
        </w:rPr>
        <w:t xml:space="preserve"> the following</w:t>
      </w:r>
      <w:r w:rsidR="00185C6D">
        <w:rPr>
          <w:lang w:val="en-GB"/>
        </w:rPr>
        <w:t xml:space="preserve"> ways</w:t>
      </w:r>
      <w:r w:rsidRPr="00B23C57">
        <w:rPr>
          <w:lang w:val="en-GB"/>
        </w:rPr>
        <w:t xml:space="preserve">: </w:t>
      </w:r>
    </w:p>
    <w:p w14:paraId="15FCF2AF" w14:textId="710C1093" w:rsidR="00A42F4D" w:rsidRPr="00B23C57" w:rsidRDefault="00185C6D" w:rsidP="007D57CA">
      <w:pPr>
        <w:pStyle w:val="ListParagraph"/>
        <w:rPr>
          <w:lang w:val="en-GB"/>
        </w:rPr>
      </w:pPr>
      <w:r>
        <w:rPr>
          <w:lang w:val="en-GB"/>
        </w:rPr>
        <w:t xml:space="preserve">to </w:t>
      </w:r>
      <w:r w:rsidR="00DD0B2F">
        <w:rPr>
          <w:lang w:val="en-GB"/>
        </w:rPr>
        <w:t>m</w:t>
      </w:r>
      <w:r w:rsidR="00A42F4D" w:rsidRPr="00B23C57">
        <w:rPr>
          <w:lang w:val="en-GB"/>
        </w:rPr>
        <w:t>onitor project implementation for decision</w:t>
      </w:r>
      <w:r w:rsidR="00DD0B2F">
        <w:rPr>
          <w:lang w:val="en-GB"/>
        </w:rPr>
        <w:t>-</w:t>
      </w:r>
      <w:r w:rsidR="00A42F4D" w:rsidRPr="00B23C57">
        <w:rPr>
          <w:lang w:val="en-GB"/>
        </w:rPr>
        <w:t xml:space="preserve">making </w:t>
      </w:r>
    </w:p>
    <w:p w14:paraId="23F6DB3F" w14:textId="40421452" w:rsidR="00A42F4D" w:rsidRPr="00B23C57" w:rsidRDefault="00185C6D" w:rsidP="007D57CA">
      <w:pPr>
        <w:pStyle w:val="ListParagraph"/>
        <w:rPr>
          <w:lang w:val="en-GB"/>
        </w:rPr>
      </w:pPr>
      <w:r>
        <w:rPr>
          <w:lang w:val="en-GB"/>
        </w:rPr>
        <w:t xml:space="preserve">to </w:t>
      </w:r>
      <w:r w:rsidR="00DD0B2F">
        <w:rPr>
          <w:lang w:val="en-GB"/>
        </w:rPr>
        <w:t>e</w:t>
      </w:r>
      <w:r w:rsidR="00A42F4D" w:rsidRPr="00B23C57">
        <w:rPr>
          <w:lang w:val="en-GB"/>
        </w:rPr>
        <w:t>valuat</w:t>
      </w:r>
      <w:r>
        <w:rPr>
          <w:lang w:val="en-GB"/>
        </w:rPr>
        <w:t>e</w:t>
      </w:r>
      <w:r w:rsidR="00A42F4D" w:rsidRPr="00B23C57">
        <w:rPr>
          <w:lang w:val="en-GB"/>
        </w:rPr>
        <w:t xml:space="preserve"> impact to justify intervention </w:t>
      </w:r>
    </w:p>
    <w:p w14:paraId="5045D827" w14:textId="55CB2C6B" w:rsidR="00A42F4D" w:rsidRPr="00B23C57" w:rsidRDefault="00185C6D" w:rsidP="007D57CA">
      <w:pPr>
        <w:pStyle w:val="ListParagraph"/>
        <w:rPr>
          <w:lang w:val="en-GB"/>
        </w:rPr>
      </w:pPr>
      <w:r>
        <w:rPr>
          <w:lang w:val="en-GB"/>
        </w:rPr>
        <w:t xml:space="preserve">to </w:t>
      </w:r>
      <w:r w:rsidR="00DD0B2F">
        <w:rPr>
          <w:lang w:val="en-GB"/>
        </w:rPr>
        <w:t>i</w:t>
      </w:r>
      <w:r w:rsidR="00A42F4D" w:rsidRPr="00B23C57">
        <w:rPr>
          <w:lang w:val="en-GB"/>
        </w:rPr>
        <w:t>dentify lessons for organi</w:t>
      </w:r>
      <w:r w:rsidR="00DD0B2F">
        <w:rPr>
          <w:lang w:val="en-GB"/>
        </w:rPr>
        <w:t>s</w:t>
      </w:r>
      <w:r w:rsidR="00A42F4D" w:rsidRPr="00B23C57">
        <w:rPr>
          <w:lang w:val="en-GB"/>
        </w:rPr>
        <w:t xml:space="preserve">ational learning and knowledge sharing </w:t>
      </w:r>
    </w:p>
    <w:p w14:paraId="228228F6" w14:textId="720511D1" w:rsidR="00A42F4D" w:rsidRPr="00B23C57" w:rsidRDefault="00185C6D" w:rsidP="007D57CA">
      <w:pPr>
        <w:pStyle w:val="ListParagraph"/>
        <w:rPr>
          <w:lang w:val="en-GB"/>
        </w:rPr>
      </w:pPr>
      <w:r>
        <w:rPr>
          <w:lang w:val="en-GB"/>
        </w:rPr>
        <w:t xml:space="preserve">to </w:t>
      </w:r>
      <w:r w:rsidR="00DD0B2F">
        <w:rPr>
          <w:lang w:val="en-GB"/>
        </w:rPr>
        <w:t>a</w:t>
      </w:r>
      <w:r w:rsidR="00A42F4D" w:rsidRPr="00B23C57">
        <w:rPr>
          <w:lang w:val="en-GB"/>
        </w:rPr>
        <w:t xml:space="preserve">ssess compliance with donor or legal requirements </w:t>
      </w:r>
    </w:p>
    <w:p w14:paraId="766A2235" w14:textId="7DCB4A2B" w:rsidR="00A42F4D" w:rsidRPr="00B23C57" w:rsidRDefault="00185C6D" w:rsidP="007D57CA">
      <w:pPr>
        <w:pStyle w:val="ListParagraph"/>
        <w:rPr>
          <w:lang w:val="en-GB"/>
        </w:rPr>
      </w:pPr>
      <w:r>
        <w:rPr>
          <w:lang w:val="en-GB"/>
        </w:rPr>
        <w:t xml:space="preserve">to </w:t>
      </w:r>
      <w:r w:rsidR="00DD0B2F">
        <w:rPr>
          <w:lang w:val="en-GB"/>
        </w:rPr>
        <w:t>r</w:t>
      </w:r>
      <w:r w:rsidR="00A42F4D" w:rsidRPr="00B23C57">
        <w:rPr>
          <w:lang w:val="en-GB"/>
        </w:rPr>
        <w:t xml:space="preserve">eport to senior management, policy makers or donors for strategic planning </w:t>
      </w:r>
    </w:p>
    <w:p w14:paraId="60AF37F9" w14:textId="61FA1193" w:rsidR="00A42F4D" w:rsidRPr="00B23C57" w:rsidRDefault="00185C6D" w:rsidP="007D57CA">
      <w:pPr>
        <w:pStyle w:val="ListParagraph"/>
        <w:rPr>
          <w:lang w:val="en-GB"/>
        </w:rPr>
      </w:pPr>
      <w:r>
        <w:rPr>
          <w:lang w:val="en-GB"/>
        </w:rPr>
        <w:t xml:space="preserve">to be </w:t>
      </w:r>
      <w:r w:rsidR="00DD0B2F">
        <w:rPr>
          <w:lang w:val="en-GB"/>
        </w:rPr>
        <w:t>a</w:t>
      </w:r>
      <w:r w:rsidR="00A42F4D" w:rsidRPr="00B23C57">
        <w:rPr>
          <w:lang w:val="en-GB"/>
        </w:rPr>
        <w:t>ccountab</w:t>
      </w:r>
      <w:r>
        <w:rPr>
          <w:lang w:val="en-GB"/>
        </w:rPr>
        <w:t>le</w:t>
      </w:r>
      <w:r w:rsidR="00A42F4D" w:rsidRPr="00B23C57">
        <w:rPr>
          <w:lang w:val="en-GB"/>
        </w:rPr>
        <w:t xml:space="preserve"> to beneficiaries, donors, and partners </w:t>
      </w:r>
    </w:p>
    <w:p w14:paraId="3D033AE0" w14:textId="322744F2" w:rsidR="00A42F4D" w:rsidRPr="00B23C57" w:rsidRDefault="00185C6D" w:rsidP="007D57CA">
      <w:pPr>
        <w:pStyle w:val="ListParagraph"/>
        <w:rPr>
          <w:lang w:val="en-GB"/>
        </w:rPr>
      </w:pPr>
      <w:proofErr w:type="gramStart"/>
      <w:r>
        <w:rPr>
          <w:lang w:val="en-GB"/>
        </w:rPr>
        <w:t>to</w:t>
      </w:r>
      <w:proofErr w:type="gramEnd"/>
      <w:r>
        <w:rPr>
          <w:lang w:val="en-GB"/>
        </w:rPr>
        <w:t xml:space="preserve"> promote </w:t>
      </w:r>
      <w:r w:rsidR="00DD0B2F">
        <w:rPr>
          <w:lang w:val="en-GB"/>
        </w:rPr>
        <w:t>a</w:t>
      </w:r>
      <w:r w:rsidR="00A42F4D" w:rsidRPr="00B23C57">
        <w:rPr>
          <w:lang w:val="en-GB"/>
        </w:rPr>
        <w:t>dvocacy and resource mobili</w:t>
      </w:r>
      <w:r>
        <w:rPr>
          <w:lang w:val="en-GB"/>
        </w:rPr>
        <w:t>s</w:t>
      </w:r>
      <w:r w:rsidR="00A42F4D" w:rsidRPr="00B23C57">
        <w:rPr>
          <w:lang w:val="en-GB"/>
        </w:rPr>
        <w:t>ation</w:t>
      </w:r>
      <w:r w:rsidR="00DD0B2F">
        <w:rPr>
          <w:lang w:val="en-GB"/>
        </w:rPr>
        <w:t>.</w:t>
      </w:r>
    </w:p>
    <w:p w14:paraId="3FF68109" w14:textId="77777777" w:rsidR="00A42F4D" w:rsidRPr="00B23C57" w:rsidRDefault="00A42F4D" w:rsidP="00A42F4D">
      <w:pPr>
        <w:pStyle w:val="Default"/>
        <w:rPr>
          <w:rFonts w:ascii="Times New Roman" w:hAnsi="Times New Roman" w:cs="Times New Roman"/>
          <w:lang w:val="en-GB"/>
        </w:rPr>
      </w:pPr>
    </w:p>
    <w:tbl>
      <w:tblPr>
        <w:tblStyle w:val="TableGrid"/>
        <w:tblpPr w:leftFromText="180" w:rightFromText="180" w:vertAnchor="text" w:tblpY="1"/>
        <w:tblOverlap w:val="never"/>
        <w:tblW w:w="5000" w:type="pct"/>
        <w:tblLayout w:type="fixed"/>
        <w:tblLook w:val="0020" w:firstRow="1" w:lastRow="0" w:firstColumn="0" w:lastColumn="0" w:noHBand="0" w:noVBand="0"/>
      </w:tblPr>
      <w:tblGrid>
        <w:gridCol w:w="1246"/>
        <w:gridCol w:w="1452"/>
        <w:gridCol w:w="1774"/>
        <w:gridCol w:w="1172"/>
        <w:gridCol w:w="1556"/>
        <w:gridCol w:w="107"/>
        <w:gridCol w:w="1423"/>
      </w:tblGrid>
      <w:tr w:rsidR="00E722B7" w:rsidRPr="00DE0510" w14:paraId="7FDE907A" w14:textId="77777777" w:rsidTr="00096BCB">
        <w:trPr>
          <w:cnfStyle w:val="100000000000" w:firstRow="1" w:lastRow="0" w:firstColumn="0" w:lastColumn="0" w:oddVBand="0" w:evenVBand="0" w:oddHBand="0" w:evenHBand="0" w:firstRowFirstColumn="0" w:firstRowLastColumn="0" w:lastRowFirstColumn="0" w:lastRowLastColumn="0"/>
        </w:trPr>
        <w:tc>
          <w:tcPr>
            <w:tcW w:w="5000" w:type="pct"/>
            <w:gridSpan w:val="7"/>
          </w:tcPr>
          <w:p w14:paraId="6EC1120E" w14:textId="77777777" w:rsidR="00E722B7" w:rsidRPr="00E722B7" w:rsidRDefault="00E722B7" w:rsidP="00370FB1">
            <w:pPr>
              <w:rPr>
                <w:color w:val="FF0000"/>
              </w:rPr>
            </w:pPr>
            <w:r w:rsidRPr="00E722B7">
              <w:t>“Project Name” M&amp;E Plan</w:t>
            </w:r>
          </w:p>
        </w:tc>
      </w:tr>
      <w:tr w:rsidR="00E96AE2" w:rsidRPr="00A45DBE" w14:paraId="26E82372" w14:textId="77777777" w:rsidTr="00096BCB">
        <w:trPr>
          <w:cnfStyle w:val="000000100000" w:firstRow="0" w:lastRow="0" w:firstColumn="0" w:lastColumn="0" w:oddVBand="0" w:evenVBand="0" w:oddHBand="1" w:evenHBand="0" w:firstRowFirstColumn="0" w:firstRowLastColumn="0" w:lastRowFirstColumn="0" w:lastRowLastColumn="0"/>
          <w:trHeight w:val="529"/>
        </w:trPr>
        <w:tc>
          <w:tcPr>
            <w:tcW w:w="713" w:type="pct"/>
          </w:tcPr>
          <w:p w14:paraId="1859A005" w14:textId="77777777" w:rsidR="00E722B7" w:rsidRPr="00E96AE2" w:rsidRDefault="00E722B7" w:rsidP="00370FB1">
            <w:pPr>
              <w:rPr>
                <w:b/>
                <w:bCs/>
                <w:sz w:val="16"/>
                <w:szCs w:val="24"/>
              </w:rPr>
            </w:pPr>
            <w:r w:rsidRPr="00E96AE2">
              <w:rPr>
                <w:b/>
                <w:bCs/>
                <w:sz w:val="16"/>
                <w:szCs w:val="24"/>
              </w:rPr>
              <w:t>Indicator</w:t>
            </w:r>
          </w:p>
        </w:tc>
        <w:tc>
          <w:tcPr>
            <w:tcW w:w="832" w:type="pct"/>
          </w:tcPr>
          <w:p w14:paraId="415C917E" w14:textId="77777777" w:rsidR="00E722B7" w:rsidRPr="00E96AE2" w:rsidRDefault="00E722B7" w:rsidP="00370FB1">
            <w:pPr>
              <w:rPr>
                <w:b/>
                <w:bCs/>
                <w:sz w:val="16"/>
                <w:szCs w:val="24"/>
              </w:rPr>
            </w:pPr>
            <w:r w:rsidRPr="00E96AE2">
              <w:rPr>
                <w:b/>
                <w:bCs/>
                <w:sz w:val="16"/>
                <w:szCs w:val="24"/>
              </w:rPr>
              <w:t>Indicator definition</w:t>
            </w:r>
          </w:p>
          <w:p w14:paraId="17467906" w14:textId="77777777" w:rsidR="00E722B7" w:rsidRPr="00E96AE2" w:rsidRDefault="00E722B7" w:rsidP="00370FB1">
            <w:pPr>
              <w:rPr>
                <w:b/>
                <w:bCs/>
                <w:sz w:val="16"/>
              </w:rPr>
            </w:pPr>
            <w:r w:rsidRPr="00E96AE2">
              <w:rPr>
                <w:b/>
                <w:bCs/>
                <w:sz w:val="16"/>
              </w:rPr>
              <w:t>(&amp; unit of measurement)</w:t>
            </w:r>
          </w:p>
        </w:tc>
        <w:tc>
          <w:tcPr>
            <w:tcW w:w="1016" w:type="pct"/>
          </w:tcPr>
          <w:p w14:paraId="059DA463" w14:textId="77777777" w:rsidR="00E722B7" w:rsidRPr="00E96AE2" w:rsidRDefault="00E722B7" w:rsidP="00370FB1">
            <w:pPr>
              <w:rPr>
                <w:b/>
                <w:bCs/>
                <w:sz w:val="16"/>
                <w:szCs w:val="24"/>
              </w:rPr>
            </w:pPr>
            <w:r w:rsidRPr="00E96AE2">
              <w:rPr>
                <w:b/>
                <w:bCs/>
                <w:sz w:val="16"/>
                <w:szCs w:val="24"/>
              </w:rPr>
              <w:t>Data collection</w:t>
            </w:r>
          </w:p>
          <w:p w14:paraId="0BB82F34" w14:textId="278CC58B" w:rsidR="00E722B7" w:rsidRPr="00E96AE2" w:rsidRDefault="00DD0B2F" w:rsidP="00370FB1">
            <w:pPr>
              <w:rPr>
                <w:b/>
                <w:bCs/>
                <w:sz w:val="16"/>
                <w:szCs w:val="24"/>
              </w:rPr>
            </w:pPr>
            <w:r>
              <w:rPr>
                <w:b/>
                <w:bCs/>
                <w:sz w:val="16"/>
                <w:szCs w:val="24"/>
              </w:rPr>
              <w:t>m</w:t>
            </w:r>
            <w:r w:rsidR="00E722B7" w:rsidRPr="00E96AE2">
              <w:rPr>
                <w:b/>
                <w:bCs/>
                <w:sz w:val="16"/>
                <w:szCs w:val="24"/>
              </w:rPr>
              <w:t>ethods</w:t>
            </w:r>
            <w:r w:rsidR="00E96AE2" w:rsidRPr="00E96AE2">
              <w:rPr>
                <w:b/>
                <w:bCs/>
                <w:sz w:val="16"/>
                <w:szCs w:val="24"/>
              </w:rPr>
              <w:t xml:space="preserve"> and </w:t>
            </w:r>
            <w:r w:rsidR="00E722B7" w:rsidRPr="00E96AE2">
              <w:rPr>
                <w:b/>
                <w:bCs/>
                <w:sz w:val="16"/>
                <w:szCs w:val="24"/>
              </w:rPr>
              <w:t>sources</w:t>
            </w:r>
          </w:p>
        </w:tc>
        <w:tc>
          <w:tcPr>
            <w:tcW w:w="671" w:type="pct"/>
          </w:tcPr>
          <w:p w14:paraId="33F78B13" w14:textId="77777777" w:rsidR="00E722B7" w:rsidRPr="00E96AE2" w:rsidRDefault="00E722B7" w:rsidP="00370FB1">
            <w:pPr>
              <w:rPr>
                <w:b/>
                <w:bCs/>
                <w:sz w:val="16"/>
                <w:szCs w:val="24"/>
              </w:rPr>
            </w:pPr>
            <w:r w:rsidRPr="00E96AE2">
              <w:rPr>
                <w:b/>
                <w:bCs/>
                <w:sz w:val="16"/>
                <w:szCs w:val="24"/>
              </w:rPr>
              <w:t>Frequency &amp; schedule</w:t>
            </w:r>
          </w:p>
        </w:tc>
        <w:tc>
          <w:tcPr>
            <w:tcW w:w="891" w:type="pct"/>
          </w:tcPr>
          <w:p w14:paraId="3A9F1FAF" w14:textId="77777777" w:rsidR="00E722B7" w:rsidRPr="00E96AE2" w:rsidRDefault="00E722B7" w:rsidP="00370FB1">
            <w:pPr>
              <w:rPr>
                <w:b/>
                <w:bCs/>
                <w:sz w:val="16"/>
                <w:szCs w:val="24"/>
              </w:rPr>
            </w:pPr>
            <w:r w:rsidRPr="00E96AE2">
              <w:rPr>
                <w:b/>
                <w:bCs/>
                <w:sz w:val="16"/>
                <w:szCs w:val="24"/>
              </w:rPr>
              <w:t>Responsibilities</w:t>
            </w:r>
          </w:p>
        </w:tc>
        <w:tc>
          <w:tcPr>
            <w:tcW w:w="876" w:type="pct"/>
            <w:gridSpan w:val="2"/>
          </w:tcPr>
          <w:p w14:paraId="058F56DE" w14:textId="77777777" w:rsidR="00E722B7" w:rsidRPr="00E96AE2" w:rsidRDefault="00E722B7" w:rsidP="00370FB1">
            <w:pPr>
              <w:rPr>
                <w:b/>
                <w:bCs/>
                <w:sz w:val="16"/>
                <w:szCs w:val="24"/>
              </w:rPr>
            </w:pPr>
            <w:r w:rsidRPr="00E96AE2">
              <w:rPr>
                <w:b/>
                <w:bCs/>
                <w:sz w:val="16"/>
                <w:szCs w:val="24"/>
              </w:rPr>
              <w:t xml:space="preserve">Information </w:t>
            </w:r>
          </w:p>
          <w:p w14:paraId="67043167" w14:textId="5E831FDD" w:rsidR="00E722B7" w:rsidRPr="00E96AE2" w:rsidRDefault="00DD0B2F" w:rsidP="00370FB1">
            <w:pPr>
              <w:rPr>
                <w:b/>
                <w:bCs/>
                <w:sz w:val="16"/>
                <w:szCs w:val="24"/>
              </w:rPr>
            </w:pPr>
            <w:r>
              <w:rPr>
                <w:b/>
                <w:bCs/>
                <w:sz w:val="16"/>
                <w:szCs w:val="24"/>
              </w:rPr>
              <w:t>u</w:t>
            </w:r>
            <w:r w:rsidR="00E722B7" w:rsidRPr="00E96AE2">
              <w:rPr>
                <w:b/>
                <w:bCs/>
                <w:sz w:val="16"/>
                <w:szCs w:val="24"/>
              </w:rPr>
              <w:t>se</w:t>
            </w:r>
            <w:r w:rsidR="00E96AE2" w:rsidRPr="00E96AE2">
              <w:rPr>
                <w:b/>
                <w:bCs/>
                <w:sz w:val="16"/>
                <w:szCs w:val="24"/>
              </w:rPr>
              <w:t xml:space="preserve"> and </w:t>
            </w:r>
            <w:r w:rsidR="00E722B7" w:rsidRPr="00E96AE2">
              <w:rPr>
                <w:b/>
                <w:bCs/>
                <w:sz w:val="16"/>
                <w:szCs w:val="24"/>
              </w:rPr>
              <w:t>audience</w:t>
            </w:r>
          </w:p>
        </w:tc>
      </w:tr>
      <w:tr w:rsidR="00E722B7" w:rsidRPr="00A45DBE" w14:paraId="70238D73" w14:textId="77777777" w:rsidTr="00096BCB">
        <w:trPr>
          <w:cnfStyle w:val="000000010000" w:firstRow="0" w:lastRow="0" w:firstColumn="0" w:lastColumn="0" w:oddVBand="0" w:evenVBand="0" w:oddHBand="0" w:evenHBand="1" w:firstRowFirstColumn="0" w:firstRowLastColumn="0" w:lastRowFirstColumn="0" w:lastRowLastColumn="0"/>
        </w:trPr>
        <w:tc>
          <w:tcPr>
            <w:tcW w:w="5000" w:type="pct"/>
            <w:gridSpan w:val="7"/>
          </w:tcPr>
          <w:p w14:paraId="32A49CE3" w14:textId="77777777" w:rsidR="00E722B7" w:rsidRPr="00E96AE2" w:rsidRDefault="00E722B7" w:rsidP="00370FB1">
            <w:pPr>
              <w:rPr>
                <w:b/>
                <w:sz w:val="18"/>
              </w:rPr>
            </w:pPr>
            <w:r w:rsidRPr="00E96AE2">
              <w:rPr>
                <w:b/>
                <w:sz w:val="18"/>
              </w:rPr>
              <w:t xml:space="preserve">GOAL: </w:t>
            </w:r>
          </w:p>
        </w:tc>
      </w:tr>
      <w:tr w:rsidR="00E96AE2" w:rsidRPr="00A45DBE" w14:paraId="6EFA0105" w14:textId="77777777" w:rsidTr="00096BCB">
        <w:trPr>
          <w:cnfStyle w:val="000000100000" w:firstRow="0" w:lastRow="0" w:firstColumn="0" w:lastColumn="0" w:oddVBand="0" w:evenVBand="0" w:oddHBand="1" w:evenHBand="0" w:firstRowFirstColumn="0" w:firstRowLastColumn="0" w:lastRowFirstColumn="0" w:lastRowLastColumn="0"/>
        </w:trPr>
        <w:tc>
          <w:tcPr>
            <w:tcW w:w="713" w:type="pct"/>
          </w:tcPr>
          <w:p w14:paraId="1EF65E94" w14:textId="77777777" w:rsidR="00E722B7" w:rsidRPr="00E96AE2" w:rsidRDefault="00E722B7" w:rsidP="00370FB1">
            <w:pPr>
              <w:rPr>
                <w:bCs/>
                <w:sz w:val="18"/>
              </w:rPr>
            </w:pPr>
            <w:r w:rsidRPr="00E96AE2">
              <w:rPr>
                <w:bCs/>
                <w:sz w:val="18"/>
              </w:rPr>
              <w:t xml:space="preserve">Indicator </w:t>
            </w:r>
            <w:proofErr w:type="spellStart"/>
            <w:r w:rsidRPr="00E96AE2">
              <w:rPr>
                <w:sz w:val="18"/>
              </w:rPr>
              <w:t>G.a</w:t>
            </w:r>
            <w:proofErr w:type="spellEnd"/>
          </w:p>
        </w:tc>
        <w:tc>
          <w:tcPr>
            <w:tcW w:w="832" w:type="pct"/>
          </w:tcPr>
          <w:p w14:paraId="6C971985" w14:textId="77777777" w:rsidR="00E722B7" w:rsidRPr="00E96AE2" w:rsidRDefault="00E722B7" w:rsidP="00370FB1">
            <w:pPr>
              <w:rPr>
                <w:sz w:val="18"/>
              </w:rPr>
            </w:pPr>
          </w:p>
        </w:tc>
        <w:tc>
          <w:tcPr>
            <w:tcW w:w="1016" w:type="pct"/>
          </w:tcPr>
          <w:p w14:paraId="7BBB07A3" w14:textId="77777777" w:rsidR="00E722B7" w:rsidRPr="00E96AE2" w:rsidRDefault="00E722B7" w:rsidP="00370FB1">
            <w:pPr>
              <w:rPr>
                <w:sz w:val="18"/>
              </w:rPr>
            </w:pPr>
          </w:p>
        </w:tc>
        <w:tc>
          <w:tcPr>
            <w:tcW w:w="671" w:type="pct"/>
          </w:tcPr>
          <w:p w14:paraId="5120F006" w14:textId="77777777" w:rsidR="00E722B7" w:rsidRPr="00E96AE2" w:rsidRDefault="00E722B7" w:rsidP="00370FB1">
            <w:pPr>
              <w:rPr>
                <w:sz w:val="18"/>
              </w:rPr>
            </w:pPr>
          </w:p>
        </w:tc>
        <w:tc>
          <w:tcPr>
            <w:tcW w:w="952" w:type="pct"/>
            <w:gridSpan w:val="2"/>
          </w:tcPr>
          <w:p w14:paraId="77A50119" w14:textId="77777777" w:rsidR="00E722B7" w:rsidRPr="00E96AE2" w:rsidRDefault="00E722B7" w:rsidP="00370FB1">
            <w:pPr>
              <w:rPr>
                <w:sz w:val="18"/>
              </w:rPr>
            </w:pPr>
          </w:p>
        </w:tc>
        <w:tc>
          <w:tcPr>
            <w:tcW w:w="815" w:type="pct"/>
          </w:tcPr>
          <w:p w14:paraId="10282401" w14:textId="77777777" w:rsidR="00E722B7" w:rsidRPr="00E96AE2" w:rsidRDefault="00E722B7" w:rsidP="00370FB1">
            <w:pPr>
              <w:rPr>
                <w:sz w:val="18"/>
              </w:rPr>
            </w:pPr>
          </w:p>
        </w:tc>
      </w:tr>
      <w:tr w:rsidR="00E96AE2" w:rsidRPr="00A45DBE" w14:paraId="0FCF7B2C" w14:textId="77777777" w:rsidTr="00096BCB">
        <w:trPr>
          <w:cnfStyle w:val="000000010000" w:firstRow="0" w:lastRow="0" w:firstColumn="0" w:lastColumn="0" w:oddVBand="0" w:evenVBand="0" w:oddHBand="0" w:evenHBand="1" w:firstRowFirstColumn="0" w:firstRowLastColumn="0" w:lastRowFirstColumn="0" w:lastRowLastColumn="0"/>
        </w:trPr>
        <w:tc>
          <w:tcPr>
            <w:tcW w:w="713" w:type="pct"/>
          </w:tcPr>
          <w:p w14:paraId="080601AC" w14:textId="77777777" w:rsidR="00E722B7" w:rsidRPr="00E96AE2" w:rsidRDefault="00E722B7" w:rsidP="00370FB1">
            <w:pPr>
              <w:rPr>
                <w:bCs/>
                <w:sz w:val="18"/>
              </w:rPr>
            </w:pPr>
            <w:r w:rsidRPr="00E96AE2">
              <w:rPr>
                <w:bCs/>
                <w:sz w:val="18"/>
              </w:rPr>
              <w:t xml:space="preserve">Assumption </w:t>
            </w:r>
            <w:proofErr w:type="spellStart"/>
            <w:r w:rsidRPr="00E96AE2">
              <w:rPr>
                <w:sz w:val="18"/>
              </w:rPr>
              <w:t>G.a</w:t>
            </w:r>
            <w:proofErr w:type="spellEnd"/>
          </w:p>
        </w:tc>
        <w:tc>
          <w:tcPr>
            <w:tcW w:w="832" w:type="pct"/>
          </w:tcPr>
          <w:p w14:paraId="697AE9D7" w14:textId="77777777" w:rsidR="00E722B7" w:rsidRPr="00E96AE2" w:rsidRDefault="00E722B7" w:rsidP="00370FB1">
            <w:pPr>
              <w:rPr>
                <w:sz w:val="18"/>
              </w:rPr>
            </w:pPr>
          </w:p>
        </w:tc>
        <w:tc>
          <w:tcPr>
            <w:tcW w:w="1016" w:type="pct"/>
          </w:tcPr>
          <w:p w14:paraId="2B69CC73" w14:textId="77777777" w:rsidR="00E722B7" w:rsidRPr="00E96AE2" w:rsidRDefault="00E722B7" w:rsidP="00370FB1">
            <w:pPr>
              <w:rPr>
                <w:sz w:val="18"/>
              </w:rPr>
            </w:pPr>
          </w:p>
        </w:tc>
        <w:tc>
          <w:tcPr>
            <w:tcW w:w="671" w:type="pct"/>
          </w:tcPr>
          <w:p w14:paraId="14D52E79" w14:textId="77777777" w:rsidR="00E722B7" w:rsidRPr="00E96AE2" w:rsidRDefault="00E722B7" w:rsidP="00370FB1">
            <w:pPr>
              <w:rPr>
                <w:sz w:val="18"/>
              </w:rPr>
            </w:pPr>
          </w:p>
        </w:tc>
        <w:tc>
          <w:tcPr>
            <w:tcW w:w="952" w:type="pct"/>
            <w:gridSpan w:val="2"/>
          </w:tcPr>
          <w:p w14:paraId="51649180" w14:textId="77777777" w:rsidR="00E722B7" w:rsidRPr="00E96AE2" w:rsidRDefault="00E722B7" w:rsidP="00370FB1">
            <w:pPr>
              <w:rPr>
                <w:sz w:val="18"/>
              </w:rPr>
            </w:pPr>
          </w:p>
        </w:tc>
        <w:tc>
          <w:tcPr>
            <w:tcW w:w="815" w:type="pct"/>
          </w:tcPr>
          <w:p w14:paraId="1A2EC886" w14:textId="77777777" w:rsidR="00E722B7" w:rsidRPr="00E96AE2" w:rsidRDefault="00E722B7" w:rsidP="00370FB1">
            <w:pPr>
              <w:rPr>
                <w:sz w:val="18"/>
              </w:rPr>
            </w:pPr>
          </w:p>
        </w:tc>
      </w:tr>
      <w:tr w:rsidR="00E722B7" w:rsidRPr="00A45DBE" w14:paraId="2DC7F236" w14:textId="77777777" w:rsidTr="00096BCB">
        <w:trPr>
          <w:cnfStyle w:val="000000100000" w:firstRow="0" w:lastRow="0" w:firstColumn="0" w:lastColumn="0" w:oddVBand="0" w:evenVBand="0" w:oddHBand="1" w:evenHBand="0" w:firstRowFirstColumn="0" w:firstRowLastColumn="0" w:lastRowFirstColumn="0" w:lastRowLastColumn="0"/>
        </w:trPr>
        <w:tc>
          <w:tcPr>
            <w:tcW w:w="5000" w:type="pct"/>
            <w:gridSpan w:val="7"/>
          </w:tcPr>
          <w:p w14:paraId="25B50D32" w14:textId="77777777" w:rsidR="00E722B7" w:rsidRPr="00E96AE2" w:rsidRDefault="00E722B7" w:rsidP="00370FB1">
            <w:pPr>
              <w:rPr>
                <w:b/>
                <w:sz w:val="18"/>
              </w:rPr>
            </w:pPr>
            <w:r w:rsidRPr="00E96AE2">
              <w:rPr>
                <w:b/>
                <w:sz w:val="18"/>
              </w:rPr>
              <w:t xml:space="preserve">OUTCOME 1: </w:t>
            </w:r>
          </w:p>
        </w:tc>
      </w:tr>
      <w:tr w:rsidR="00E96AE2" w:rsidRPr="00A45DBE" w14:paraId="7FEE4217" w14:textId="77777777" w:rsidTr="00096BCB">
        <w:trPr>
          <w:cnfStyle w:val="000000010000" w:firstRow="0" w:lastRow="0" w:firstColumn="0" w:lastColumn="0" w:oddVBand="0" w:evenVBand="0" w:oddHBand="0" w:evenHBand="1" w:firstRowFirstColumn="0" w:firstRowLastColumn="0" w:lastRowFirstColumn="0" w:lastRowLastColumn="0"/>
        </w:trPr>
        <w:tc>
          <w:tcPr>
            <w:tcW w:w="713" w:type="pct"/>
          </w:tcPr>
          <w:p w14:paraId="6AA3BA30" w14:textId="77777777" w:rsidR="00E722B7" w:rsidRPr="00E96AE2" w:rsidRDefault="00E722B7" w:rsidP="00370FB1">
            <w:pPr>
              <w:rPr>
                <w:bCs/>
                <w:sz w:val="18"/>
              </w:rPr>
            </w:pPr>
            <w:r w:rsidRPr="00E96AE2">
              <w:rPr>
                <w:bCs/>
                <w:sz w:val="18"/>
              </w:rPr>
              <w:t>Indicator 1.a</w:t>
            </w:r>
            <w:r w:rsidRPr="00E96AE2">
              <w:rPr>
                <w:sz w:val="18"/>
              </w:rPr>
              <w:t xml:space="preserve"> </w:t>
            </w:r>
          </w:p>
        </w:tc>
        <w:tc>
          <w:tcPr>
            <w:tcW w:w="832" w:type="pct"/>
          </w:tcPr>
          <w:p w14:paraId="262AA299" w14:textId="77777777" w:rsidR="00E722B7" w:rsidRPr="00E96AE2" w:rsidRDefault="00E722B7" w:rsidP="00370FB1">
            <w:pPr>
              <w:rPr>
                <w:sz w:val="18"/>
              </w:rPr>
            </w:pPr>
          </w:p>
        </w:tc>
        <w:tc>
          <w:tcPr>
            <w:tcW w:w="1016" w:type="pct"/>
          </w:tcPr>
          <w:p w14:paraId="4CAC9548" w14:textId="77777777" w:rsidR="00E722B7" w:rsidRPr="00E96AE2" w:rsidRDefault="00E722B7" w:rsidP="00370FB1">
            <w:pPr>
              <w:rPr>
                <w:sz w:val="18"/>
              </w:rPr>
            </w:pPr>
          </w:p>
        </w:tc>
        <w:tc>
          <w:tcPr>
            <w:tcW w:w="671" w:type="pct"/>
          </w:tcPr>
          <w:p w14:paraId="13E7D2DC" w14:textId="77777777" w:rsidR="00E722B7" w:rsidRPr="00E96AE2" w:rsidRDefault="00E722B7" w:rsidP="00370FB1">
            <w:pPr>
              <w:rPr>
                <w:sz w:val="18"/>
              </w:rPr>
            </w:pPr>
          </w:p>
        </w:tc>
        <w:tc>
          <w:tcPr>
            <w:tcW w:w="952" w:type="pct"/>
            <w:gridSpan w:val="2"/>
          </w:tcPr>
          <w:p w14:paraId="3F910462" w14:textId="77777777" w:rsidR="00E722B7" w:rsidRPr="00E96AE2" w:rsidRDefault="00E722B7" w:rsidP="00370FB1">
            <w:pPr>
              <w:rPr>
                <w:sz w:val="18"/>
              </w:rPr>
            </w:pPr>
          </w:p>
        </w:tc>
        <w:tc>
          <w:tcPr>
            <w:tcW w:w="815" w:type="pct"/>
          </w:tcPr>
          <w:p w14:paraId="396201DD" w14:textId="77777777" w:rsidR="00E722B7" w:rsidRPr="00E96AE2" w:rsidRDefault="00E722B7" w:rsidP="00370FB1">
            <w:pPr>
              <w:rPr>
                <w:sz w:val="18"/>
              </w:rPr>
            </w:pPr>
          </w:p>
        </w:tc>
      </w:tr>
      <w:tr w:rsidR="00E96AE2" w:rsidRPr="00A45DBE" w14:paraId="13680807" w14:textId="77777777" w:rsidTr="00096BCB">
        <w:trPr>
          <w:cnfStyle w:val="000000100000" w:firstRow="0" w:lastRow="0" w:firstColumn="0" w:lastColumn="0" w:oddVBand="0" w:evenVBand="0" w:oddHBand="1" w:evenHBand="0" w:firstRowFirstColumn="0" w:firstRowLastColumn="0" w:lastRowFirstColumn="0" w:lastRowLastColumn="0"/>
        </w:trPr>
        <w:tc>
          <w:tcPr>
            <w:tcW w:w="713" w:type="pct"/>
          </w:tcPr>
          <w:p w14:paraId="726A5F25" w14:textId="77777777" w:rsidR="00E722B7" w:rsidRPr="00E96AE2" w:rsidRDefault="00E722B7" w:rsidP="00370FB1">
            <w:pPr>
              <w:rPr>
                <w:bCs/>
                <w:sz w:val="18"/>
              </w:rPr>
            </w:pPr>
            <w:r w:rsidRPr="00E96AE2">
              <w:rPr>
                <w:bCs/>
                <w:sz w:val="18"/>
              </w:rPr>
              <w:t>Indicator 1.b</w:t>
            </w:r>
            <w:r w:rsidRPr="00E96AE2">
              <w:rPr>
                <w:sz w:val="18"/>
              </w:rPr>
              <w:t xml:space="preserve"> </w:t>
            </w:r>
          </w:p>
        </w:tc>
        <w:tc>
          <w:tcPr>
            <w:tcW w:w="832" w:type="pct"/>
          </w:tcPr>
          <w:p w14:paraId="75D0F2C4" w14:textId="77777777" w:rsidR="00E722B7" w:rsidRPr="00E96AE2" w:rsidRDefault="00E722B7" w:rsidP="00370FB1">
            <w:pPr>
              <w:rPr>
                <w:sz w:val="18"/>
              </w:rPr>
            </w:pPr>
          </w:p>
        </w:tc>
        <w:tc>
          <w:tcPr>
            <w:tcW w:w="1016" w:type="pct"/>
          </w:tcPr>
          <w:p w14:paraId="6BFE51CC" w14:textId="77777777" w:rsidR="00E722B7" w:rsidRPr="00E96AE2" w:rsidRDefault="00E722B7" w:rsidP="00370FB1">
            <w:pPr>
              <w:rPr>
                <w:sz w:val="18"/>
              </w:rPr>
            </w:pPr>
          </w:p>
        </w:tc>
        <w:tc>
          <w:tcPr>
            <w:tcW w:w="671" w:type="pct"/>
          </w:tcPr>
          <w:p w14:paraId="1694DE0C" w14:textId="77777777" w:rsidR="00E722B7" w:rsidRPr="00E96AE2" w:rsidRDefault="00E722B7" w:rsidP="00370FB1">
            <w:pPr>
              <w:rPr>
                <w:sz w:val="18"/>
              </w:rPr>
            </w:pPr>
          </w:p>
        </w:tc>
        <w:tc>
          <w:tcPr>
            <w:tcW w:w="952" w:type="pct"/>
            <w:gridSpan w:val="2"/>
          </w:tcPr>
          <w:p w14:paraId="68172B3A" w14:textId="77777777" w:rsidR="00E722B7" w:rsidRPr="00E96AE2" w:rsidRDefault="00E722B7" w:rsidP="00370FB1">
            <w:pPr>
              <w:rPr>
                <w:sz w:val="18"/>
              </w:rPr>
            </w:pPr>
          </w:p>
        </w:tc>
        <w:tc>
          <w:tcPr>
            <w:tcW w:w="815" w:type="pct"/>
          </w:tcPr>
          <w:p w14:paraId="5BE24B1A" w14:textId="77777777" w:rsidR="00E722B7" w:rsidRPr="00E96AE2" w:rsidRDefault="00E722B7" w:rsidP="00370FB1">
            <w:pPr>
              <w:rPr>
                <w:sz w:val="18"/>
              </w:rPr>
            </w:pPr>
          </w:p>
        </w:tc>
      </w:tr>
      <w:tr w:rsidR="00E96AE2" w:rsidRPr="00A45DBE" w14:paraId="0304C08C" w14:textId="77777777" w:rsidTr="00096BCB">
        <w:trPr>
          <w:cnfStyle w:val="000000010000" w:firstRow="0" w:lastRow="0" w:firstColumn="0" w:lastColumn="0" w:oddVBand="0" w:evenVBand="0" w:oddHBand="0" w:evenHBand="1" w:firstRowFirstColumn="0" w:firstRowLastColumn="0" w:lastRowFirstColumn="0" w:lastRowLastColumn="0"/>
        </w:trPr>
        <w:tc>
          <w:tcPr>
            <w:tcW w:w="713" w:type="pct"/>
          </w:tcPr>
          <w:p w14:paraId="1908B762" w14:textId="77777777" w:rsidR="00E722B7" w:rsidRPr="00E96AE2" w:rsidRDefault="00E722B7" w:rsidP="00370FB1">
            <w:pPr>
              <w:rPr>
                <w:bCs/>
                <w:sz w:val="18"/>
              </w:rPr>
            </w:pPr>
            <w:r w:rsidRPr="00E96AE2">
              <w:rPr>
                <w:bCs/>
                <w:sz w:val="18"/>
              </w:rPr>
              <w:t>Indicator 1.c</w:t>
            </w:r>
          </w:p>
        </w:tc>
        <w:tc>
          <w:tcPr>
            <w:tcW w:w="832" w:type="pct"/>
          </w:tcPr>
          <w:p w14:paraId="7E6FDEF9" w14:textId="77777777" w:rsidR="00E722B7" w:rsidRPr="00E96AE2" w:rsidRDefault="00E722B7" w:rsidP="00370FB1">
            <w:pPr>
              <w:rPr>
                <w:sz w:val="18"/>
              </w:rPr>
            </w:pPr>
            <w:r w:rsidRPr="00E96AE2">
              <w:rPr>
                <w:sz w:val="18"/>
              </w:rPr>
              <w:t> </w:t>
            </w:r>
          </w:p>
        </w:tc>
        <w:tc>
          <w:tcPr>
            <w:tcW w:w="1016" w:type="pct"/>
          </w:tcPr>
          <w:p w14:paraId="24C9F563" w14:textId="77777777" w:rsidR="00E722B7" w:rsidRPr="00E96AE2" w:rsidRDefault="00E722B7" w:rsidP="00370FB1">
            <w:pPr>
              <w:rPr>
                <w:sz w:val="18"/>
              </w:rPr>
            </w:pPr>
            <w:r w:rsidRPr="00E96AE2">
              <w:rPr>
                <w:sz w:val="18"/>
              </w:rPr>
              <w:t> </w:t>
            </w:r>
          </w:p>
        </w:tc>
        <w:tc>
          <w:tcPr>
            <w:tcW w:w="671" w:type="pct"/>
          </w:tcPr>
          <w:p w14:paraId="72D7A569" w14:textId="77777777" w:rsidR="00E722B7" w:rsidRPr="00E96AE2" w:rsidRDefault="00E722B7" w:rsidP="00370FB1">
            <w:pPr>
              <w:rPr>
                <w:sz w:val="18"/>
              </w:rPr>
            </w:pPr>
            <w:r w:rsidRPr="00E96AE2">
              <w:rPr>
                <w:sz w:val="18"/>
              </w:rPr>
              <w:t> </w:t>
            </w:r>
          </w:p>
        </w:tc>
        <w:tc>
          <w:tcPr>
            <w:tcW w:w="952" w:type="pct"/>
            <w:gridSpan w:val="2"/>
          </w:tcPr>
          <w:p w14:paraId="55F1B42A" w14:textId="77777777" w:rsidR="00E722B7" w:rsidRPr="00E96AE2" w:rsidRDefault="00E722B7" w:rsidP="00370FB1">
            <w:pPr>
              <w:rPr>
                <w:sz w:val="18"/>
              </w:rPr>
            </w:pPr>
            <w:r w:rsidRPr="00E96AE2">
              <w:rPr>
                <w:sz w:val="18"/>
              </w:rPr>
              <w:t> </w:t>
            </w:r>
          </w:p>
        </w:tc>
        <w:tc>
          <w:tcPr>
            <w:tcW w:w="815" w:type="pct"/>
          </w:tcPr>
          <w:p w14:paraId="34999563" w14:textId="77777777" w:rsidR="00E722B7" w:rsidRPr="00E96AE2" w:rsidRDefault="00E722B7" w:rsidP="00370FB1">
            <w:pPr>
              <w:rPr>
                <w:sz w:val="18"/>
              </w:rPr>
            </w:pPr>
            <w:r w:rsidRPr="00E96AE2">
              <w:rPr>
                <w:sz w:val="18"/>
              </w:rPr>
              <w:t> </w:t>
            </w:r>
          </w:p>
        </w:tc>
      </w:tr>
      <w:tr w:rsidR="00E96AE2" w:rsidRPr="00A45DBE" w14:paraId="4D5D9246" w14:textId="77777777" w:rsidTr="00096BCB">
        <w:trPr>
          <w:cnfStyle w:val="000000100000" w:firstRow="0" w:lastRow="0" w:firstColumn="0" w:lastColumn="0" w:oddVBand="0" w:evenVBand="0" w:oddHBand="1" w:evenHBand="0" w:firstRowFirstColumn="0" w:firstRowLastColumn="0" w:lastRowFirstColumn="0" w:lastRowLastColumn="0"/>
        </w:trPr>
        <w:tc>
          <w:tcPr>
            <w:tcW w:w="713" w:type="pct"/>
          </w:tcPr>
          <w:p w14:paraId="685B7C92" w14:textId="77777777" w:rsidR="00E722B7" w:rsidRPr="00E96AE2" w:rsidRDefault="00E722B7" w:rsidP="00370FB1">
            <w:pPr>
              <w:rPr>
                <w:bCs/>
                <w:sz w:val="18"/>
              </w:rPr>
            </w:pPr>
            <w:r w:rsidRPr="00E96AE2">
              <w:rPr>
                <w:bCs/>
                <w:sz w:val="18"/>
              </w:rPr>
              <w:t xml:space="preserve">Assumption </w:t>
            </w:r>
            <w:r w:rsidRPr="00E96AE2">
              <w:rPr>
                <w:sz w:val="18"/>
              </w:rPr>
              <w:t>1.a</w:t>
            </w:r>
          </w:p>
        </w:tc>
        <w:tc>
          <w:tcPr>
            <w:tcW w:w="832" w:type="pct"/>
          </w:tcPr>
          <w:p w14:paraId="18C6D259" w14:textId="77777777" w:rsidR="00E722B7" w:rsidRPr="00E96AE2" w:rsidRDefault="00E722B7" w:rsidP="00370FB1">
            <w:pPr>
              <w:rPr>
                <w:sz w:val="18"/>
              </w:rPr>
            </w:pPr>
          </w:p>
        </w:tc>
        <w:tc>
          <w:tcPr>
            <w:tcW w:w="1016" w:type="pct"/>
          </w:tcPr>
          <w:p w14:paraId="1E805AA1" w14:textId="77777777" w:rsidR="00E722B7" w:rsidRPr="00E96AE2" w:rsidRDefault="00E722B7" w:rsidP="00370FB1">
            <w:pPr>
              <w:rPr>
                <w:sz w:val="18"/>
              </w:rPr>
            </w:pPr>
          </w:p>
        </w:tc>
        <w:tc>
          <w:tcPr>
            <w:tcW w:w="671" w:type="pct"/>
          </w:tcPr>
          <w:p w14:paraId="3D21921A" w14:textId="77777777" w:rsidR="00E722B7" w:rsidRPr="00E96AE2" w:rsidRDefault="00E722B7" w:rsidP="00370FB1">
            <w:pPr>
              <w:rPr>
                <w:sz w:val="18"/>
              </w:rPr>
            </w:pPr>
          </w:p>
        </w:tc>
        <w:tc>
          <w:tcPr>
            <w:tcW w:w="952" w:type="pct"/>
            <w:gridSpan w:val="2"/>
          </w:tcPr>
          <w:p w14:paraId="4BEED173" w14:textId="77777777" w:rsidR="00E722B7" w:rsidRPr="00E96AE2" w:rsidRDefault="00E722B7" w:rsidP="00370FB1">
            <w:pPr>
              <w:rPr>
                <w:sz w:val="18"/>
              </w:rPr>
            </w:pPr>
          </w:p>
        </w:tc>
        <w:tc>
          <w:tcPr>
            <w:tcW w:w="815" w:type="pct"/>
          </w:tcPr>
          <w:p w14:paraId="23E61919" w14:textId="77777777" w:rsidR="00E722B7" w:rsidRPr="00E96AE2" w:rsidRDefault="00E722B7" w:rsidP="00370FB1">
            <w:pPr>
              <w:rPr>
                <w:sz w:val="18"/>
              </w:rPr>
            </w:pPr>
          </w:p>
        </w:tc>
      </w:tr>
      <w:tr w:rsidR="00E722B7" w:rsidRPr="00A45DBE" w14:paraId="295EB585" w14:textId="77777777" w:rsidTr="00096BCB">
        <w:trPr>
          <w:cnfStyle w:val="000000010000" w:firstRow="0" w:lastRow="0" w:firstColumn="0" w:lastColumn="0" w:oddVBand="0" w:evenVBand="0" w:oddHBand="0" w:evenHBand="1" w:firstRowFirstColumn="0" w:firstRowLastColumn="0" w:lastRowFirstColumn="0" w:lastRowLastColumn="0"/>
        </w:trPr>
        <w:tc>
          <w:tcPr>
            <w:tcW w:w="5000" w:type="pct"/>
            <w:gridSpan w:val="7"/>
          </w:tcPr>
          <w:p w14:paraId="19C15821" w14:textId="77777777" w:rsidR="00E722B7" w:rsidRPr="00E96AE2" w:rsidRDefault="00E722B7" w:rsidP="00370FB1">
            <w:pPr>
              <w:rPr>
                <w:b/>
                <w:sz w:val="18"/>
              </w:rPr>
            </w:pPr>
            <w:r w:rsidRPr="00E96AE2">
              <w:rPr>
                <w:b/>
                <w:sz w:val="18"/>
              </w:rPr>
              <w:t xml:space="preserve">OUTPUT 1.1: </w:t>
            </w:r>
          </w:p>
        </w:tc>
      </w:tr>
      <w:tr w:rsidR="00E96AE2" w:rsidRPr="00A45DBE" w14:paraId="5A72A57C" w14:textId="77777777" w:rsidTr="00096BCB">
        <w:trPr>
          <w:cnfStyle w:val="000000100000" w:firstRow="0" w:lastRow="0" w:firstColumn="0" w:lastColumn="0" w:oddVBand="0" w:evenVBand="0" w:oddHBand="1" w:evenHBand="0" w:firstRowFirstColumn="0" w:firstRowLastColumn="0" w:lastRowFirstColumn="0" w:lastRowLastColumn="0"/>
        </w:trPr>
        <w:tc>
          <w:tcPr>
            <w:tcW w:w="713" w:type="pct"/>
          </w:tcPr>
          <w:p w14:paraId="31666664" w14:textId="77777777" w:rsidR="00E722B7" w:rsidRPr="00E96AE2" w:rsidRDefault="00E722B7" w:rsidP="00370FB1">
            <w:pPr>
              <w:rPr>
                <w:bCs/>
                <w:sz w:val="18"/>
              </w:rPr>
            </w:pPr>
            <w:r w:rsidRPr="00E96AE2">
              <w:rPr>
                <w:bCs/>
                <w:sz w:val="18"/>
              </w:rPr>
              <w:t>Indicator 1.1a</w:t>
            </w:r>
            <w:r w:rsidRPr="00E96AE2">
              <w:rPr>
                <w:sz w:val="18"/>
              </w:rPr>
              <w:t xml:space="preserve">      </w:t>
            </w:r>
          </w:p>
        </w:tc>
        <w:tc>
          <w:tcPr>
            <w:tcW w:w="832" w:type="pct"/>
          </w:tcPr>
          <w:p w14:paraId="4072D136" w14:textId="77777777" w:rsidR="00E722B7" w:rsidRPr="00E96AE2" w:rsidRDefault="00E722B7" w:rsidP="00370FB1">
            <w:pPr>
              <w:rPr>
                <w:sz w:val="18"/>
              </w:rPr>
            </w:pPr>
          </w:p>
        </w:tc>
        <w:tc>
          <w:tcPr>
            <w:tcW w:w="1016" w:type="pct"/>
          </w:tcPr>
          <w:p w14:paraId="0FD0D804" w14:textId="77777777" w:rsidR="00E722B7" w:rsidRPr="00E96AE2" w:rsidRDefault="00E722B7" w:rsidP="00370FB1">
            <w:pPr>
              <w:rPr>
                <w:sz w:val="18"/>
              </w:rPr>
            </w:pPr>
          </w:p>
        </w:tc>
        <w:tc>
          <w:tcPr>
            <w:tcW w:w="671" w:type="pct"/>
          </w:tcPr>
          <w:p w14:paraId="59FBCB4C" w14:textId="77777777" w:rsidR="00E722B7" w:rsidRPr="00E96AE2" w:rsidRDefault="00E722B7" w:rsidP="00370FB1">
            <w:pPr>
              <w:rPr>
                <w:sz w:val="18"/>
              </w:rPr>
            </w:pPr>
          </w:p>
        </w:tc>
        <w:tc>
          <w:tcPr>
            <w:tcW w:w="952" w:type="pct"/>
            <w:gridSpan w:val="2"/>
          </w:tcPr>
          <w:p w14:paraId="2BB30524" w14:textId="77777777" w:rsidR="00E722B7" w:rsidRPr="00E96AE2" w:rsidRDefault="00E722B7" w:rsidP="00370FB1">
            <w:pPr>
              <w:rPr>
                <w:sz w:val="18"/>
              </w:rPr>
            </w:pPr>
          </w:p>
        </w:tc>
        <w:tc>
          <w:tcPr>
            <w:tcW w:w="815" w:type="pct"/>
          </w:tcPr>
          <w:p w14:paraId="0DD90A73" w14:textId="77777777" w:rsidR="00E722B7" w:rsidRPr="00E96AE2" w:rsidRDefault="00E722B7" w:rsidP="00370FB1">
            <w:pPr>
              <w:rPr>
                <w:sz w:val="18"/>
              </w:rPr>
            </w:pPr>
          </w:p>
        </w:tc>
      </w:tr>
      <w:tr w:rsidR="00E96AE2" w:rsidRPr="00A45DBE" w14:paraId="5AD53F37" w14:textId="77777777" w:rsidTr="00096BCB">
        <w:trPr>
          <w:cnfStyle w:val="000000010000" w:firstRow="0" w:lastRow="0" w:firstColumn="0" w:lastColumn="0" w:oddVBand="0" w:evenVBand="0" w:oddHBand="0" w:evenHBand="1" w:firstRowFirstColumn="0" w:firstRowLastColumn="0" w:lastRowFirstColumn="0" w:lastRowLastColumn="0"/>
        </w:trPr>
        <w:tc>
          <w:tcPr>
            <w:tcW w:w="713" w:type="pct"/>
          </w:tcPr>
          <w:p w14:paraId="7B43595D" w14:textId="77777777" w:rsidR="00E722B7" w:rsidRPr="00E96AE2" w:rsidRDefault="00E722B7" w:rsidP="00370FB1">
            <w:pPr>
              <w:rPr>
                <w:bCs/>
                <w:sz w:val="18"/>
              </w:rPr>
            </w:pPr>
            <w:r w:rsidRPr="00E96AE2">
              <w:rPr>
                <w:bCs/>
                <w:sz w:val="18"/>
              </w:rPr>
              <w:lastRenderedPageBreak/>
              <w:t xml:space="preserve">Assumption </w:t>
            </w:r>
            <w:r w:rsidRPr="00E96AE2">
              <w:rPr>
                <w:sz w:val="18"/>
              </w:rPr>
              <w:t>1.1a</w:t>
            </w:r>
          </w:p>
        </w:tc>
        <w:tc>
          <w:tcPr>
            <w:tcW w:w="832" w:type="pct"/>
          </w:tcPr>
          <w:p w14:paraId="61C84463" w14:textId="77777777" w:rsidR="00E722B7" w:rsidRPr="00E96AE2" w:rsidRDefault="00E722B7" w:rsidP="00370FB1">
            <w:pPr>
              <w:rPr>
                <w:sz w:val="18"/>
              </w:rPr>
            </w:pPr>
          </w:p>
        </w:tc>
        <w:tc>
          <w:tcPr>
            <w:tcW w:w="1016" w:type="pct"/>
          </w:tcPr>
          <w:p w14:paraId="5AF470B1" w14:textId="77777777" w:rsidR="00E722B7" w:rsidRPr="00E96AE2" w:rsidRDefault="00E722B7" w:rsidP="00370FB1">
            <w:pPr>
              <w:rPr>
                <w:sz w:val="18"/>
              </w:rPr>
            </w:pPr>
          </w:p>
        </w:tc>
        <w:tc>
          <w:tcPr>
            <w:tcW w:w="671" w:type="pct"/>
          </w:tcPr>
          <w:p w14:paraId="6E941143" w14:textId="77777777" w:rsidR="00E722B7" w:rsidRPr="00E96AE2" w:rsidRDefault="00E722B7" w:rsidP="00370FB1">
            <w:pPr>
              <w:rPr>
                <w:sz w:val="18"/>
              </w:rPr>
            </w:pPr>
          </w:p>
        </w:tc>
        <w:tc>
          <w:tcPr>
            <w:tcW w:w="952" w:type="pct"/>
            <w:gridSpan w:val="2"/>
          </w:tcPr>
          <w:p w14:paraId="416724CF" w14:textId="77777777" w:rsidR="00E722B7" w:rsidRPr="00E96AE2" w:rsidRDefault="00E722B7" w:rsidP="00370FB1">
            <w:pPr>
              <w:rPr>
                <w:sz w:val="18"/>
              </w:rPr>
            </w:pPr>
          </w:p>
        </w:tc>
        <w:tc>
          <w:tcPr>
            <w:tcW w:w="815" w:type="pct"/>
          </w:tcPr>
          <w:p w14:paraId="2CFC0193" w14:textId="77777777" w:rsidR="00E722B7" w:rsidRPr="00E96AE2" w:rsidRDefault="00E722B7" w:rsidP="00370FB1">
            <w:pPr>
              <w:rPr>
                <w:sz w:val="18"/>
              </w:rPr>
            </w:pPr>
          </w:p>
        </w:tc>
      </w:tr>
      <w:tr w:rsidR="00E722B7" w:rsidRPr="00A45DBE" w14:paraId="560B9222" w14:textId="77777777" w:rsidTr="00096BCB">
        <w:trPr>
          <w:cnfStyle w:val="000000100000" w:firstRow="0" w:lastRow="0" w:firstColumn="0" w:lastColumn="0" w:oddVBand="0" w:evenVBand="0" w:oddHBand="1" w:evenHBand="0" w:firstRowFirstColumn="0" w:firstRowLastColumn="0" w:lastRowFirstColumn="0" w:lastRowLastColumn="0"/>
        </w:trPr>
        <w:tc>
          <w:tcPr>
            <w:tcW w:w="5000" w:type="pct"/>
            <w:gridSpan w:val="7"/>
          </w:tcPr>
          <w:p w14:paraId="41E70084" w14:textId="77777777" w:rsidR="00E722B7" w:rsidRPr="00E96AE2" w:rsidRDefault="00E722B7" w:rsidP="00370FB1">
            <w:pPr>
              <w:rPr>
                <w:b/>
                <w:sz w:val="18"/>
              </w:rPr>
            </w:pPr>
            <w:r w:rsidRPr="00E96AE2">
              <w:rPr>
                <w:b/>
                <w:sz w:val="18"/>
              </w:rPr>
              <w:t xml:space="preserve">OUTPUT 1.2: </w:t>
            </w:r>
          </w:p>
        </w:tc>
      </w:tr>
      <w:tr w:rsidR="00E96AE2" w:rsidRPr="00A45DBE" w14:paraId="2085EB22" w14:textId="77777777" w:rsidTr="00096BCB">
        <w:trPr>
          <w:cnfStyle w:val="000000010000" w:firstRow="0" w:lastRow="0" w:firstColumn="0" w:lastColumn="0" w:oddVBand="0" w:evenVBand="0" w:oddHBand="0" w:evenHBand="1" w:firstRowFirstColumn="0" w:firstRowLastColumn="0" w:lastRowFirstColumn="0" w:lastRowLastColumn="0"/>
        </w:trPr>
        <w:tc>
          <w:tcPr>
            <w:tcW w:w="713" w:type="pct"/>
          </w:tcPr>
          <w:p w14:paraId="14F1F573" w14:textId="77777777" w:rsidR="00E722B7" w:rsidRPr="00E96AE2" w:rsidRDefault="00E722B7" w:rsidP="00370FB1">
            <w:pPr>
              <w:rPr>
                <w:bCs/>
                <w:sz w:val="18"/>
              </w:rPr>
            </w:pPr>
            <w:r w:rsidRPr="00E96AE2">
              <w:rPr>
                <w:bCs/>
                <w:sz w:val="18"/>
              </w:rPr>
              <w:t>Indicator 1.2a</w:t>
            </w:r>
            <w:r w:rsidRPr="00E96AE2">
              <w:rPr>
                <w:sz w:val="18"/>
              </w:rPr>
              <w:t xml:space="preserve"> </w:t>
            </w:r>
          </w:p>
        </w:tc>
        <w:tc>
          <w:tcPr>
            <w:tcW w:w="832" w:type="pct"/>
          </w:tcPr>
          <w:p w14:paraId="2162011D" w14:textId="77777777" w:rsidR="00E722B7" w:rsidRPr="00E96AE2" w:rsidRDefault="00E722B7" w:rsidP="00370FB1">
            <w:pPr>
              <w:rPr>
                <w:sz w:val="18"/>
              </w:rPr>
            </w:pPr>
          </w:p>
        </w:tc>
        <w:tc>
          <w:tcPr>
            <w:tcW w:w="1016" w:type="pct"/>
          </w:tcPr>
          <w:p w14:paraId="47D18230" w14:textId="77777777" w:rsidR="00E722B7" w:rsidRPr="00E96AE2" w:rsidRDefault="00E722B7" w:rsidP="00370FB1">
            <w:pPr>
              <w:rPr>
                <w:sz w:val="18"/>
              </w:rPr>
            </w:pPr>
          </w:p>
        </w:tc>
        <w:tc>
          <w:tcPr>
            <w:tcW w:w="671" w:type="pct"/>
          </w:tcPr>
          <w:p w14:paraId="4B7C3E4F" w14:textId="77777777" w:rsidR="00E722B7" w:rsidRPr="00E96AE2" w:rsidRDefault="00E722B7" w:rsidP="00370FB1">
            <w:pPr>
              <w:rPr>
                <w:sz w:val="18"/>
              </w:rPr>
            </w:pPr>
          </w:p>
        </w:tc>
        <w:tc>
          <w:tcPr>
            <w:tcW w:w="952" w:type="pct"/>
            <w:gridSpan w:val="2"/>
          </w:tcPr>
          <w:p w14:paraId="786F327D" w14:textId="77777777" w:rsidR="00E722B7" w:rsidRPr="00E96AE2" w:rsidRDefault="00E722B7" w:rsidP="00370FB1">
            <w:pPr>
              <w:rPr>
                <w:color w:val="FF0000"/>
                <w:sz w:val="18"/>
              </w:rPr>
            </w:pPr>
          </w:p>
        </w:tc>
        <w:tc>
          <w:tcPr>
            <w:tcW w:w="815" w:type="pct"/>
          </w:tcPr>
          <w:p w14:paraId="5CF0E4C9" w14:textId="77777777" w:rsidR="00E722B7" w:rsidRPr="00E96AE2" w:rsidRDefault="00E722B7" w:rsidP="00370FB1">
            <w:pPr>
              <w:rPr>
                <w:sz w:val="18"/>
              </w:rPr>
            </w:pPr>
          </w:p>
        </w:tc>
      </w:tr>
      <w:tr w:rsidR="00E96AE2" w:rsidRPr="00A45DBE" w14:paraId="6DDEC462" w14:textId="77777777" w:rsidTr="00096BCB">
        <w:trPr>
          <w:cnfStyle w:val="000000100000" w:firstRow="0" w:lastRow="0" w:firstColumn="0" w:lastColumn="0" w:oddVBand="0" w:evenVBand="0" w:oddHBand="1" w:evenHBand="0" w:firstRowFirstColumn="0" w:firstRowLastColumn="0" w:lastRowFirstColumn="0" w:lastRowLastColumn="0"/>
        </w:trPr>
        <w:tc>
          <w:tcPr>
            <w:tcW w:w="713" w:type="pct"/>
          </w:tcPr>
          <w:p w14:paraId="4C9A3158" w14:textId="77777777" w:rsidR="00E722B7" w:rsidRPr="00E96AE2" w:rsidRDefault="00E722B7" w:rsidP="00370FB1">
            <w:pPr>
              <w:rPr>
                <w:bCs/>
                <w:sz w:val="18"/>
              </w:rPr>
            </w:pPr>
            <w:r w:rsidRPr="00E96AE2">
              <w:rPr>
                <w:bCs/>
                <w:sz w:val="18"/>
              </w:rPr>
              <w:t xml:space="preserve">Assumption </w:t>
            </w:r>
            <w:r w:rsidRPr="00E96AE2">
              <w:rPr>
                <w:sz w:val="18"/>
              </w:rPr>
              <w:t>1.2a</w:t>
            </w:r>
          </w:p>
        </w:tc>
        <w:tc>
          <w:tcPr>
            <w:tcW w:w="832" w:type="pct"/>
          </w:tcPr>
          <w:p w14:paraId="5263ED6F" w14:textId="77777777" w:rsidR="00E722B7" w:rsidRPr="00E96AE2" w:rsidRDefault="00E722B7" w:rsidP="00370FB1">
            <w:pPr>
              <w:rPr>
                <w:sz w:val="18"/>
              </w:rPr>
            </w:pPr>
          </w:p>
        </w:tc>
        <w:tc>
          <w:tcPr>
            <w:tcW w:w="1016" w:type="pct"/>
          </w:tcPr>
          <w:p w14:paraId="5E98ADD0" w14:textId="77777777" w:rsidR="00E722B7" w:rsidRPr="00E96AE2" w:rsidRDefault="00E722B7" w:rsidP="00370FB1">
            <w:pPr>
              <w:rPr>
                <w:sz w:val="18"/>
              </w:rPr>
            </w:pPr>
          </w:p>
        </w:tc>
        <w:tc>
          <w:tcPr>
            <w:tcW w:w="671" w:type="pct"/>
          </w:tcPr>
          <w:p w14:paraId="2250F362" w14:textId="77777777" w:rsidR="00E722B7" w:rsidRPr="00E96AE2" w:rsidRDefault="00E722B7" w:rsidP="00370FB1">
            <w:pPr>
              <w:rPr>
                <w:sz w:val="18"/>
              </w:rPr>
            </w:pPr>
          </w:p>
        </w:tc>
        <w:tc>
          <w:tcPr>
            <w:tcW w:w="952" w:type="pct"/>
            <w:gridSpan w:val="2"/>
          </w:tcPr>
          <w:p w14:paraId="1695C2E2" w14:textId="77777777" w:rsidR="00E722B7" w:rsidRPr="00E96AE2" w:rsidRDefault="00E722B7" w:rsidP="00370FB1">
            <w:pPr>
              <w:rPr>
                <w:sz w:val="18"/>
              </w:rPr>
            </w:pPr>
          </w:p>
        </w:tc>
        <w:tc>
          <w:tcPr>
            <w:tcW w:w="815" w:type="pct"/>
          </w:tcPr>
          <w:p w14:paraId="0A620822" w14:textId="77777777" w:rsidR="00E722B7" w:rsidRPr="00E96AE2" w:rsidRDefault="00E722B7" w:rsidP="00370FB1">
            <w:pPr>
              <w:rPr>
                <w:sz w:val="18"/>
              </w:rPr>
            </w:pPr>
          </w:p>
        </w:tc>
      </w:tr>
      <w:tr w:rsidR="00E722B7" w:rsidRPr="00A45DBE" w14:paraId="0668AC3E" w14:textId="77777777" w:rsidTr="00096BCB">
        <w:trPr>
          <w:cnfStyle w:val="000000010000" w:firstRow="0" w:lastRow="0" w:firstColumn="0" w:lastColumn="0" w:oddVBand="0" w:evenVBand="0" w:oddHBand="0" w:evenHBand="1" w:firstRowFirstColumn="0" w:firstRowLastColumn="0" w:lastRowFirstColumn="0" w:lastRowLastColumn="0"/>
        </w:trPr>
        <w:tc>
          <w:tcPr>
            <w:tcW w:w="5000" w:type="pct"/>
            <w:gridSpan w:val="7"/>
          </w:tcPr>
          <w:p w14:paraId="1620E11C" w14:textId="77777777" w:rsidR="00E722B7" w:rsidRPr="00E96AE2" w:rsidRDefault="00E722B7" w:rsidP="00370FB1">
            <w:pPr>
              <w:rPr>
                <w:b/>
                <w:sz w:val="18"/>
              </w:rPr>
            </w:pPr>
            <w:r w:rsidRPr="00E96AE2">
              <w:rPr>
                <w:b/>
                <w:sz w:val="18"/>
              </w:rPr>
              <w:t xml:space="preserve">OUTCOME 2: </w:t>
            </w:r>
          </w:p>
        </w:tc>
      </w:tr>
      <w:tr w:rsidR="00E96AE2" w:rsidRPr="00A45DBE" w14:paraId="2230EC7F" w14:textId="77777777" w:rsidTr="00096BCB">
        <w:trPr>
          <w:cnfStyle w:val="000000100000" w:firstRow="0" w:lastRow="0" w:firstColumn="0" w:lastColumn="0" w:oddVBand="0" w:evenVBand="0" w:oddHBand="1" w:evenHBand="0" w:firstRowFirstColumn="0" w:firstRowLastColumn="0" w:lastRowFirstColumn="0" w:lastRowLastColumn="0"/>
        </w:trPr>
        <w:tc>
          <w:tcPr>
            <w:tcW w:w="713" w:type="pct"/>
          </w:tcPr>
          <w:p w14:paraId="78A47B6B" w14:textId="77777777" w:rsidR="00E722B7" w:rsidRPr="00E96AE2" w:rsidRDefault="00E722B7" w:rsidP="00370FB1">
            <w:pPr>
              <w:rPr>
                <w:bCs/>
                <w:sz w:val="18"/>
              </w:rPr>
            </w:pPr>
            <w:r w:rsidRPr="00E96AE2">
              <w:rPr>
                <w:bCs/>
                <w:sz w:val="18"/>
              </w:rPr>
              <w:t>Indicator 2.a</w:t>
            </w:r>
            <w:r w:rsidRPr="00E96AE2">
              <w:rPr>
                <w:sz w:val="18"/>
              </w:rPr>
              <w:t xml:space="preserve"> </w:t>
            </w:r>
          </w:p>
        </w:tc>
        <w:tc>
          <w:tcPr>
            <w:tcW w:w="832" w:type="pct"/>
          </w:tcPr>
          <w:p w14:paraId="591FC137" w14:textId="77777777" w:rsidR="00E722B7" w:rsidRPr="00E96AE2" w:rsidRDefault="00E722B7" w:rsidP="00370FB1">
            <w:pPr>
              <w:rPr>
                <w:sz w:val="18"/>
              </w:rPr>
            </w:pPr>
            <w:r w:rsidRPr="00E96AE2">
              <w:rPr>
                <w:sz w:val="18"/>
              </w:rPr>
              <w:t> </w:t>
            </w:r>
          </w:p>
        </w:tc>
        <w:tc>
          <w:tcPr>
            <w:tcW w:w="1016" w:type="pct"/>
          </w:tcPr>
          <w:p w14:paraId="324432DF" w14:textId="77777777" w:rsidR="00E722B7" w:rsidRPr="00E96AE2" w:rsidRDefault="00E722B7" w:rsidP="00370FB1">
            <w:pPr>
              <w:rPr>
                <w:sz w:val="18"/>
              </w:rPr>
            </w:pPr>
            <w:r w:rsidRPr="00E96AE2">
              <w:rPr>
                <w:sz w:val="18"/>
              </w:rPr>
              <w:t> </w:t>
            </w:r>
          </w:p>
        </w:tc>
        <w:tc>
          <w:tcPr>
            <w:tcW w:w="671" w:type="pct"/>
          </w:tcPr>
          <w:p w14:paraId="7D607152" w14:textId="77777777" w:rsidR="00E722B7" w:rsidRPr="00E96AE2" w:rsidRDefault="00E722B7" w:rsidP="00370FB1">
            <w:pPr>
              <w:rPr>
                <w:sz w:val="18"/>
              </w:rPr>
            </w:pPr>
            <w:r w:rsidRPr="00E96AE2">
              <w:rPr>
                <w:sz w:val="18"/>
              </w:rPr>
              <w:t> </w:t>
            </w:r>
          </w:p>
        </w:tc>
        <w:tc>
          <w:tcPr>
            <w:tcW w:w="952" w:type="pct"/>
            <w:gridSpan w:val="2"/>
          </w:tcPr>
          <w:p w14:paraId="77E84E99" w14:textId="77777777" w:rsidR="00E722B7" w:rsidRPr="00E96AE2" w:rsidRDefault="00E722B7" w:rsidP="00370FB1">
            <w:pPr>
              <w:rPr>
                <w:sz w:val="18"/>
              </w:rPr>
            </w:pPr>
            <w:r w:rsidRPr="00E96AE2">
              <w:rPr>
                <w:sz w:val="18"/>
              </w:rPr>
              <w:t> </w:t>
            </w:r>
          </w:p>
        </w:tc>
        <w:tc>
          <w:tcPr>
            <w:tcW w:w="815" w:type="pct"/>
          </w:tcPr>
          <w:p w14:paraId="261C2E82" w14:textId="77777777" w:rsidR="00E722B7" w:rsidRPr="00E96AE2" w:rsidRDefault="00E722B7" w:rsidP="00370FB1">
            <w:pPr>
              <w:rPr>
                <w:sz w:val="18"/>
              </w:rPr>
            </w:pPr>
            <w:r w:rsidRPr="00E96AE2">
              <w:rPr>
                <w:sz w:val="18"/>
              </w:rPr>
              <w:t> </w:t>
            </w:r>
          </w:p>
        </w:tc>
      </w:tr>
      <w:tr w:rsidR="00E96AE2" w:rsidRPr="00A45DBE" w14:paraId="592B2637" w14:textId="77777777" w:rsidTr="00096BCB">
        <w:trPr>
          <w:cnfStyle w:val="000000010000" w:firstRow="0" w:lastRow="0" w:firstColumn="0" w:lastColumn="0" w:oddVBand="0" w:evenVBand="0" w:oddHBand="0" w:evenHBand="1" w:firstRowFirstColumn="0" w:firstRowLastColumn="0" w:lastRowFirstColumn="0" w:lastRowLastColumn="0"/>
        </w:trPr>
        <w:tc>
          <w:tcPr>
            <w:tcW w:w="713" w:type="pct"/>
          </w:tcPr>
          <w:p w14:paraId="49ED919D" w14:textId="77777777" w:rsidR="00E722B7" w:rsidRPr="00E96AE2" w:rsidRDefault="00E722B7" w:rsidP="00370FB1">
            <w:pPr>
              <w:rPr>
                <w:bCs/>
                <w:sz w:val="18"/>
              </w:rPr>
            </w:pPr>
            <w:r w:rsidRPr="00E96AE2">
              <w:rPr>
                <w:bCs/>
                <w:sz w:val="18"/>
              </w:rPr>
              <w:t xml:space="preserve">Assumption </w:t>
            </w:r>
            <w:r w:rsidRPr="00E96AE2">
              <w:rPr>
                <w:sz w:val="18"/>
              </w:rPr>
              <w:t>2a</w:t>
            </w:r>
          </w:p>
        </w:tc>
        <w:tc>
          <w:tcPr>
            <w:tcW w:w="832" w:type="pct"/>
          </w:tcPr>
          <w:p w14:paraId="39F806D5" w14:textId="77777777" w:rsidR="00E722B7" w:rsidRPr="00E96AE2" w:rsidRDefault="00E722B7" w:rsidP="00370FB1">
            <w:pPr>
              <w:rPr>
                <w:sz w:val="18"/>
              </w:rPr>
            </w:pPr>
          </w:p>
        </w:tc>
        <w:tc>
          <w:tcPr>
            <w:tcW w:w="1016" w:type="pct"/>
          </w:tcPr>
          <w:p w14:paraId="7B2AE833" w14:textId="77777777" w:rsidR="00E722B7" w:rsidRPr="00E96AE2" w:rsidRDefault="00E722B7" w:rsidP="00370FB1">
            <w:pPr>
              <w:rPr>
                <w:sz w:val="18"/>
              </w:rPr>
            </w:pPr>
          </w:p>
        </w:tc>
        <w:tc>
          <w:tcPr>
            <w:tcW w:w="671" w:type="pct"/>
          </w:tcPr>
          <w:p w14:paraId="381AF007" w14:textId="77777777" w:rsidR="00E722B7" w:rsidRPr="00E96AE2" w:rsidRDefault="00E722B7" w:rsidP="00370FB1">
            <w:pPr>
              <w:rPr>
                <w:sz w:val="18"/>
              </w:rPr>
            </w:pPr>
          </w:p>
        </w:tc>
        <w:tc>
          <w:tcPr>
            <w:tcW w:w="952" w:type="pct"/>
            <w:gridSpan w:val="2"/>
          </w:tcPr>
          <w:p w14:paraId="7C770DFD" w14:textId="77777777" w:rsidR="00E722B7" w:rsidRPr="00E96AE2" w:rsidRDefault="00E722B7" w:rsidP="00370FB1">
            <w:pPr>
              <w:rPr>
                <w:sz w:val="18"/>
              </w:rPr>
            </w:pPr>
          </w:p>
        </w:tc>
        <w:tc>
          <w:tcPr>
            <w:tcW w:w="815" w:type="pct"/>
          </w:tcPr>
          <w:p w14:paraId="7E608DC1" w14:textId="77777777" w:rsidR="00E722B7" w:rsidRPr="00E96AE2" w:rsidRDefault="00E722B7" w:rsidP="00370FB1">
            <w:pPr>
              <w:rPr>
                <w:sz w:val="18"/>
              </w:rPr>
            </w:pPr>
          </w:p>
        </w:tc>
      </w:tr>
      <w:tr w:rsidR="00E722B7" w:rsidRPr="00A45DBE" w14:paraId="4B007D08" w14:textId="77777777" w:rsidTr="00096BCB">
        <w:trPr>
          <w:cnfStyle w:val="000000100000" w:firstRow="0" w:lastRow="0" w:firstColumn="0" w:lastColumn="0" w:oddVBand="0" w:evenVBand="0" w:oddHBand="1" w:evenHBand="0" w:firstRowFirstColumn="0" w:firstRowLastColumn="0" w:lastRowFirstColumn="0" w:lastRowLastColumn="0"/>
        </w:trPr>
        <w:tc>
          <w:tcPr>
            <w:tcW w:w="5000" w:type="pct"/>
            <w:gridSpan w:val="7"/>
          </w:tcPr>
          <w:p w14:paraId="6765E49E" w14:textId="77777777" w:rsidR="00E722B7" w:rsidRPr="00E96AE2" w:rsidRDefault="00E722B7" w:rsidP="00370FB1">
            <w:pPr>
              <w:rPr>
                <w:b/>
                <w:sz w:val="18"/>
              </w:rPr>
            </w:pPr>
            <w:r w:rsidRPr="00E96AE2">
              <w:rPr>
                <w:b/>
                <w:sz w:val="18"/>
              </w:rPr>
              <w:t xml:space="preserve">OUTPUT 2.1: </w:t>
            </w:r>
          </w:p>
        </w:tc>
      </w:tr>
      <w:tr w:rsidR="00E96AE2" w:rsidRPr="00A45DBE" w14:paraId="19CCD462" w14:textId="77777777" w:rsidTr="00096BCB">
        <w:trPr>
          <w:cnfStyle w:val="000000010000" w:firstRow="0" w:lastRow="0" w:firstColumn="0" w:lastColumn="0" w:oddVBand="0" w:evenVBand="0" w:oddHBand="0" w:evenHBand="1" w:firstRowFirstColumn="0" w:firstRowLastColumn="0" w:lastRowFirstColumn="0" w:lastRowLastColumn="0"/>
        </w:trPr>
        <w:tc>
          <w:tcPr>
            <w:tcW w:w="713" w:type="pct"/>
          </w:tcPr>
          <w:p w14:paraId="6CC96A81" w14:textId="77777777" w:rsidR="00E722B7" w:rsidRPr="00E96AE2" w:rsidRDefault="00E722B7" w:rsidP="00370FB1">
            <w:pPr>
              <w:rPr>
                <w:bCs/>
                <w:sz w:val="18"/>
              </w:rPr>
            </w:pPr>
            <w:r w:rsidRPr="00E96AE2">
              <w:rPr>
                <w:bCs/>
                <w:sz w:val="18"/>
              </w:rPr>
              <w:t>Indicator 2.1a</w:t>
            </w:r>
            <w:r w:rsidRPr="00E96AE2">
              <w:rPr>
                <w:sz w:val="18"/>
              </w:rPr>
              <w:t xml:space="preserve"> </w:t>
            </w:r>
          </w:p>
        </w:tc>
        <w:tc>
          <w:tcPr>
            <w:tcW w:w="832" w:type="pct"/>
          </w:tcPr>
          <w:p w14:paraId="0607C576" w14:textId="77777777" w:rsidR="00E722B7" w:rsidRPr="00E96AE2" w:rsidRDefault="00E722B7" w:rsidP="00370FB1">
            <w:pPr>
              <w:rPr>
                <w:sz w:val="18"/>
              </w:rPr>
            </w:pPr>
            <w:r w:rsidRPr="00E96AE2">
              <w:rPr>
                <w:sz w:val="18"/>
              </w:rPr>
              <w:t> </w:t>
            </w:r>
          </w:p>
        </w:tc>
        <w:tc>
          <w:tcPr>
            <w:tcW w:w="1016" w:type="pct"/>
          </w:tcPr>
          <w:p w14:paraId="732EF73D" w14:textId="77777777" w:rsidR="00E722B7" w:rsidRPr="00E96AE2" w:rsidRDefault="00E722B7" w:rsidP="00370FB1">
            <w:pPr>
              <w:rPr>
                <w:sz w:val="18"/>
              </w:rPr>
            </w:pPr>
            <w:r w:rsidRPr="00E96AE2">
              <w:rPr>
                <w:sz w:val="18"/>
              </w:rPr>
              <w:t> </w:t>
            </w:r>
          </w:p>
        </w:tc>
        <w:tc>
          <w:tcPr>
            <w:tcW w:w="671" w:type="pct"/>
          </w:tcPr>
          <w:p w14:paraId="6BCFC1EA" w14:textId="77777777" w:rsidR="00E722B7" w:rsidRPr="00E96AE2" w:rsidRDefault="00E722B7" w:rsidP="00370FB1">
            <w:pPr>
              <w:rPr>
                <w:sz w:val="18"/>
              </w:rPr>
            </w:pPr>
            <w:r w:rsidRPr="00E96AE2">
              <w:rPr>
                <w:sz w:val="18"/>
              </w:rPr>
              <w:t> </w:t>
            </w:r>
          </w:p>
        </w:tc>
        <w:tc>
          <w:tcPr>
            <w:tcW w:w="952" w:type="pct"/>
            <w:gridSpan w:val="2"/>
          </w:tcPr>
          <w:p w14:paraId="1C4F176F" w14:textId="77777777" w:rsidR="00E722B7" w:rsidRPr="00E96AE2" w:rsidRDefault="00E722B7" w:rsidP="00370FB1">
            <w:pPr>
              <w:rPr>
                <w:sz w:val="18"/>
              </w:rPr>
            </w:pPr>
            <w:r w:rsidRPr="00E96AE2">
              <w:rPr>
                <w:sz w:val="18"/>
              </w:rPr>
              <w:t> </w:t>
            </w:r>
          </w:p>
        </w:tc>
        <w:tc>
          <w:tcPr>
            <w:tcW w:w="815" w:type="pct"/>
          </w:tcPr>
          <w:p w14:paraId="2142C6AE" w14:textId="77777777" w:rsidR="00E722B7" w:rsidRPr="00E96AE2" w:rsidRDefault="00E722B7" w:rsidP="00370FB1">
            <w:pPr>
              <w:rPr>
                <w:sz w:val="18"/>
              </w:rPr>
            </w:pPr>
            <w:r w:rsidRPr="00E96AE2">
              <w:rPr>
                <w:sz w:val="18"/>
              </w:rPr>
              <w:t> </w:t>
            </w:r>
          </w:p>
        </w:tc>
      </w:tr>
      <w:tr w:rsidR="00E96AE2" w:rsidRPr="00A45DBE" w14:paraId="3266EA30" w14:textId="77777777" w:rsidTr="00096BCB">
        <w:trPr>
          <w:cnfStyle w:val="000000100000" w:firstRow="0" w:lastRow="0" w:firstColumn="0" w:lastColumn="0" w:oddVBand="0" w:evenVBand="0" w:oddHBand="1" w:evenHBand="0" w:firstRowFirstColumn="0" w:firstRowLastColumn="0" w:lastRowFirstColumn="0" w:lastRowLastColumn="0"/>
        </w:trPr>
        <w:tc>
          <w:tcPr>
            <w:tcW w:w="713" w:type="pct"/>
          </w:tcPr>
          <w:p w14:paraId="61FC7EE7" w14:textId="77777777" w:rsidR="00E722B7" w:rsidRPr="00E96AE2" w:rsidRDefault="00E722B7" w:rsidP="00370FB1">
            <w:pPr>
              <w:rPr>
                <w:bCs/>
                <w:sz w:val="18"/>
              </w:rPr>
            </w:pPr>
            <w:r w:rsidRPr="00E96AE2">
              <w:rPr>
                <w:bCs/>
                <w:sz w:val="18"/>
              </w:rPr>
              <w:t xml:space="preserve">Assumption </w:t>
            </w:r>
            <w:r w:rsidRPr="00E96AE2">
              <w:rPr>
                <w:sz w:val="18"/>
              </w:rPr>
              <w:t>1.1a</w:t>
            </w:r>
          </w:p>
        </w:tc>
        <w:tc>
          <w:tcPr>
            <w:tcW w:w="832" w:type="pct"/>
          </w:tcPr>
          <w:p w14:paraId="2E9D52D0" w14:textId="77777777" w:rsidR="00E722B7" w:rsidRPr="00E96AE2" w:rsidRDefault="00E722B7" w:rsidP="00370FB1">
            <w:pPr>
              <w:rPr>
                <w:sz w:val="18"/>
              </w:rPr>
            </w:pPr>
          </w:p>
        </w:tc>
        <w:tc>
          <w:tcPr>
            <w:tcW w:w="1016" w:type="pct"/>
          </w:tcPr>
          <w:p w14:paraId="647EC8CE" w14:textId="77777777" w:rsidR="00E722B7" w:rsidRPr="00E96AE2" w:rsidRDefault="00E722B7" w:rsidP="00370FB1">
            <w:pPr>
              <w:rPr>
                <w:sz w:val="18"/>
              </w:rPr>
            </w:pPr>
          </w:p>
        </w:tc>
        <w:tc>
          <w:tcPr>
            <w:tcW w:w="671" w:type="pct"/>
          </w:tcPr>
          <w:p w14:paraId="6EEA7F78" w14:textId="77777777" w:rsidR="00E722B7" w:rsidRPr="00E96AE2" w:rsidRDefault="00E722B7" w:rsidP="00370FB1">
            <w:pPr>
              <w:rPr>
                <w:sz w:val="18"/>
              </w:rPr>
            </w:pPr>
          </w:p>
        </w:tc>
        <w:tc>
          <w:tcPr>
            <w:tcW w:w="952" w:type="pct"/>
            <w:gridSpan w:val="2"/>
          </w:tcPr>
          <w:p w14:paraId="3529095E" w14:textId="77777777" w:rsidR="00E722B7" w:rsidRPr="00E96AE2" w:rsidRDefault="00E722B7" w:rsidP="00370FB1">
            <w:pPr>
              <w:rPr>
                <w:sz w:val="18"/>
              </w:rPr>
            </w:pPr>
          </w:p>
        </w:tc>
        <w:tc>
          <w:tcPr>
            <w:tcW w:w="815" w:type="pct"/>
          </w:tcPr>
          <w:p w14:paraId="02592ED9" w14:textId="77777777" w:rsidR="00E722B7" w:rsidRPr="00E96AE2" w:rsidRDefault="00E722B7" w:rsidP="00370FB1">
            <w:pPr>
              <w:rPr>
                <w:sz w:val="18"/>
              </w:rPr>
            </w:pPr>
          </w:p>
        </w:tc>
      </w:tr>
      <w:tr w:rsidR="00E722B7" w:rsidRPr="00A45DBE" w14:paraId="0D6652EC" w14:textId="77777777" w:rsidTr="00096BCB">
        <w:trPr>
          <w:cnfStyle w:val="000000010000" w:firstRow="0" w:lastRow="0" w:firstColumn="0" w:lastColumn="0" w:oddVBand="0" w:evenVBand="0" w:oddHBand="0" w:evenHBand="1" w:firstRowFirstColumn="0" w:firstRowLastColumn="0" w:lastRowFirstColumn="0" w:lastRowLastColumn="0"/>
        </w:trPr>
        <w:tc>
          <w:tcPr>
            <w:tcW w:w="5000" w:type="pct"/>
            <w:gridSpan w:val="7"/>
          </w:tcPr>
          <w:p w14:paraId="3133057D" w14:textId="77777777" w:rsidR="00E722B7" w:rsidRPr="00E96AE2" w:rsidRDefault="00E722B7" w:rsidP="00370FB1">
            <w:pPr>
              <w:rPr>
                <w:b/>
                <w:sz w:val="18"/>
              </w:rPr>
            </w:pPr>
            <w:r w:rsidRPr="00E96AE2">
              <w:rPr>
                <w:b/>
                <w:sz w:val="18"/>
              </w:rPr>
              <w:t xml:space="preserve">OUTPUT 2. 2: </w:t>
            </w:r>
          </w:p>
        </w:tc>
      </w:tr>
      <w:tr w:rsidR="00E96AE2" w:rsidRPr="00A45DBE" w14:paraId="47180A7F" w14:textId="77777777" w:rsidTr="00096BCB">
        <w:trPr>
          <w:cnfStyle w:val="000000100000" w:firstRow="0" w:lastRow="0" w:firstColumn="0" w:lastColumn="0" w:oddVBand="0" w:evenVBand="0" w:oddHBand="1" w:evenHBand="0" w:firstRowFirstColumn="0" w:firstRowLastColumn="0" w:lastRowFirstColumn="0" w:lastRowLastColumn="0"/>
        </w:trPr>
        <w:tc>
          <w:tcPr>
            <w:tcW w:w="714" w:type="pct"/>
          </w:tcPr>
          <w:p w14:paraId="2987D84A" w14:textId="77777777" w:rsidR="00E722B7" w:rsidRPr="00E96AE2" w:rsidRDefault="00E722B7" w:rsidP="00370FB1">
            <w:pPr>
              <w:rPr>
                <w:bCs/>
                <w:sz w:val="18"/>
              </w:rPr>
            </w:pPr>
            <w:r w:rsidRPr="00E96AE2">
              <w:rPr>
                <w:bCs/>
                <w:sz w:val="18"/>
              </w:rPr>
              <w:t>Indicator 2.2a</w:t>
            </w:r>
          </w:p>
        </w:tc>
        <w:tc>
          <w:tcPr>
            <w:tcW w:w="831" w:type="pct"/>
          </w:tcPr>
          <w:p w14:paraId="5B815D55" w14:textId="77777777" w:rsidR="00E722B7" w:rsidRPr="00E96AE2" w:rsidRDefault="00E722B7" w:rsidP="00370FB1">
            <w:pPr>
              <w:rPr>
                <w:sz w:val="18"/>
              </w:rPr>
            </w:pPr>
            <w:r w:rsidRPr="00E96AE2">
              <w:rPr>
                <w:sz w:val="18"/>
              </w:rPr>
              <w:t> </w:t>
            </w:r>
          </w:p>
        </w:tc>
        <w:tc>
          <w:tcPr>
            <w:tcW w:w="1016" w:type="pct"/>
          </w:tcPr>
          <w:p w14:paraId="0CE6668A" w14:textId="77777777" w:rsidR="00E722B7" w:rsidRPr="00E96AE2" w:rsidRDefault="00E722B7" w:rsidP="00370FB1">
            <w:pPr>
              <w:rPr>
                <w:sz w:val="18"/>
              </w:rPr>
            </w:pPr>
            <w:r w:rsidRPr="00E96AE2">
              <w:rPr>
                <w:sz w:val="18"/>
              </w:rPr>
              <w:t> </w:t>
            </w:r>
          </w:p>
        </w:tc>
        <w:tc>
          <w:tcPr>
            <w:tcW w:w="671" w:type="pct"/>
          </w:tcPr>
          <w:p w14:paraId="7DF87BBE" w14:textId="77777777" w:rsidR="00E722B7" w:rsidRPr="00E96AE2" w:rsidRDefault="00E722B7" w:rsidP="00370FB1">
            <w:pPr>
              <w:rPr>
                <w:sz w:val="18"/>
              </w:rPr>
            </w:pPr>
            <w:r w:rsidRPr="00E96AE2">
              <w:rPr>
                <w:sz w:val="18"/>
              </w:rPr>
              <w:t> </w:t>
            </w:r>
          </w:p>
        </w:tc>
        <w:tc>
          <w:tcPr>
            <w:tcW w:w="952" w:type="pct"/>
            <w:gridSpan w:val="2"/>
          </w:tcPr>
          <w:p w14:paraId="40B03065" w14:textId="77777777" w:rsidR="00E722B7" w:rsidRPr="00E96AE2" w:rsidRDefault="00E722B7" w:rsidP="00370FB1">
            <w:pPr>
              <w:rPr>
                <w:sz w:val="18"/>
              </w:rPr>
            </w:pPr>
            <w:r w:rsidRPr="00E96AE2">
              <w:rPr>
                <w:sz w:val="18"/>
              </w:rPr>
              <w:t> </w:t>
            </w:r>
          </w:p>
        </w:tc>
        <w:tc>
          <w:tcPr>
            <w:tcW w:w="815" w:type="pct"/>
          </w:tcPr>
          <w:p w14:paraId="423D5CA5" w14:textId="77777777" w:rsidR="00E722B7" w:rsidRPr="00E96AE2" w:rsidRDefault="00E722B7" w:rsidP="00370FB1">
            <w:pPr>
              <w:rPr>
                <w:sz w:val="18"/>
              </w:rPr>
            </w:pPr>
            <w:r w:rsidRPr="00E96AE2">
              <w:rPr>
                <w:sz w:val="18"/>
              </w:rPr>
              <w:t> </w:t>
            </w:r>
          </w:p>
        </w:tc>
      </w:tr>
      <w:tr w:rsidR="00E96AE2" w:rsidRPr="00A45DBE" w14:paraId="6D47180B" w14:textId="77777777" w:rsidTr="00096BCB">
        <w:trPr>
          <w:cnfStyle w:val="000000010000" w:firstRow="0" w:lastRow="0" w:firstColumn="0" w:lastColumn="0" w:oddVBand="0" w:evenVBand="0" w:oddHBand="0" w:evenHBand="1" w:firstRowFirstColumn="0" w:firstRowLastColumn="0" w:lastRowFirstColumn="0" w:lastRowLastColumn="0"/>
        </w:trPr>
        <w:tc>
          <w:tcPr>
            <w:tcW w:w="714" w:type="pct"/>
          </w:tcPr>
          <w:p w14:paraId="00577AD7" w14:textId="77777777" w:rsidR="00E722B7" w:rsidRPr="00E96AE2" w:rsidRDefault="00E722B7" w:rsidP="00370FB1">
            <w:pPr>
              <w:rPr>
                <w:bCs/>
                <w:sz w:val="18"/>
              </w:rPr>
            </w:pPr>
            <w:r w:rsidRPr="00E96AE2">
              <w:rPr>
                <w:bCs/>
                <w:sz w:val="18"/>
              </w:rPr>
              <w:t xml:space="preserve">Assumption </w:t>
            </w:r>
            <w:r w:rsidRPr="00E96AE2">
              <w:rPr>
                <w:sz w:val="18"/>
              </w:rPr>
              <w:t>2.2a</w:t>
            </w:r>
          </w:p>
        </w:tc>
        <w:tc>
          <w:tcPr>
            <w:tcW w:w="831" w:type="pct"/>
          </w:tcPr>
          <w:p w14:paraId="37102F45" w14:textId="77777777" w:rsidR="00E722B7" w:rsidRPr="00E96AE2" w:rsidRDefault="00E722B7" w:rsidP="00370FB1">
            <w:pPr>
              <w:rPr>
                <w:sz w:val="18"/>
              </w:rPr>
            </w:pPr>
          </w:p>
        </w:tc>
        <w:tc>
          <w:tcPr>
            <w:tcW w:w="1016" w:type="pct"/>
          </w:tcPr>
          <w:p w14:paraId="02F24782" w14:textId="77777777" w:rsidR="00E722B7" w:rsidRPr="00E96AE2" w:rsidRDefault="00E722B7" w:rsidP="00370FB1">
            <w:pPr>
              <w:rPr>
                <w:sz w:val="18"/>
              </w:rPr>
            </w:pPr>
          </w:p>
        </w:tc>
        <w:tc>
          <w:tcPr>
            <w:tcW w:w="671" w:type="pct"/>
          </w:tcPr>
          <w:p w14:paraId="23ADF522" w14:textId="77777777" w:rsidR="00E722B7" w:rsidRPr="00E96AE2" w:rsidRDefault="00E722B7" w:rsidP="00370FB1">
            <w:pPr>
              <w:rPr>
                <w:sz w:val="18"/>
              </w:rPr>
            </w:pPr>
          </w:p>
        </w:tc>
        <w:tc>
          <w:tcPr>
            <w:tcW w:w="952" w:type="pct"/>
            <w:gridSpan w:val="2"/>
          </w:tcPr>
          <w:p w14:paraId="63A1E7F4" w14:textId="77777777" w:rsidR="00E722B7" w:rsidRPr="00E96AE2" w:rsidRDefault="00E722B7" w:rsidP="00370FB1">
            <w:pPr>
              <w:rPr>
                <w:sz w:val="18"/>
              </w:rPr>
            </w:pPr>
          </w:p>
        </w:tc>
        <w:tc>
          <w:tcPr>
            <w:tcW w:w="815" w:type="pct"/>
          </w:tcPr>
          <w:p w14:paraId="554C5AE0" w14:textId="77777777" w:rsidR="00E722B7" w:rsidRPr="00E96AE2" w:rsidRDefault="00E722B7" w:rsidP="00370FB1">
            <w:pPr>
              <w:rPr>
                <w:sz w:val="18"/>
              </w:rPr>
            </w:pPr>
          </w:p>
        </w:tc>
      </w:tr>
      <w:tr w:rsidR="00E722B7" w:rsidRPr="00DE0510" w14:paraId="494A8DAD" w14:textId="77777777" w:rsidTr="00096BCB">
        <w:trPr>
          <w:cnfStyle w:val="000000100000" w:firstRow="0" w:lastRow="0" w:firstColumn="0" w:lastColumn="0" w:oddVBand="0" w:evenVBand="0" w:oddHBand="1" w:evenHBand="0" w:firstRowFirstColumn="0" w:firstRowLastColumn="0" w:lastRowFirstColumn="0" w:lastRowLastColumn="0"/>
        </w:trPr>
        <w:tc>
          <w:tcPr>
            <w:tcW w:w="5000" w:type="pct"/>
            <w:gridSpan w:val="7"/>
          </w:tcPr>
          <w:p w14:paraId="5B724193" w14:textId="77777777" w:rsidR="00E722B7" w:rsidRPr="00E96AE2" w:rsidRDefault="00E722B7" w:rsidP="00370FB1">
            <w:pPr>
              <w:rPr>
                <w:b/>
                <w:i/>
                <w:sz w:val="18"/>
              </w:rPr>
            </w:pPr>
            <w:r w:rsidRPr="00E96AE2">
              <w:rPr>
                <w:b/>
                <w:i/>
                <w:sz w:val="18"/>
              </w:rPr>
              <w:t xml:space="preserve">*Continue adding objectives and indicators according to project </w:t>
            </w:r>
            <w:proofErr w:type="spellStart"/>
            <w:r w:rsidRPr="00E96AE2">
              <w:rPr>
                <w:b/>
                <w:i/>
                <w:sz w:val="18"/>
              </w:rPr>
              <w:t>logframe</w:t>
            </w:r>
            <w:proofErr w:type="spellEnd"/>
            <w:r w:rsidRPr="00E96AE2">
              <w:rPr>
                <w:b/>
                <w:i/>
                <w:sz w:val="18"/>
              </w:rPr>
              <w:t xml:space="preserve">. </w:t>
            </w:r>
          </w:p>
        </w:tc>
      </w:tr>
    </w:tbl>
    <w:p w14:paraId="4C2A078E" w14:textId="77777777" w:rsidR="00A42F4D" w:rsidRPr="00B23C57" w:rsidRDefault="00A42F4D" w:rsidP="00415A2B">
      <w:pPr>
        <w:pStyle w:val="Heading3"/>
        <w:numPr>
          <w:ilvl w:val="0"/>
          <w:numId w:val="0"/>
        </w:numPr>
        <w:ind w:left="720" w:hanging="720"/>
      </w:pPr>
    </w:p>
    <w:p w14:paraId="75F9590E" w14:textId="3813E6B8" w:rsidR="00415A2B" w:rsidRPr="00A17C63" w:rsidRDefault="00415A2B" w:rsidP="00415A2B">
      <w:pPr>
        <w:pStyle w:val="Heading3"/>
        <w:numPr>
          <w:ilvl w:val="0"/>
          <w:numId w:val="0"/>
        </w:numPr>
        <w:ind w:left="720" w:hanging="720"/>
        <w:rPr>
          <w:lang w:val="en-US" w:eastAsia="ja-JP"/>
        </w:rPr>
      </w:pPr>
      <w:bookmarkStart w:id="37" w:name="_Toc441675675"/>
      <w:bookmarkStart w:id="38" w:name="_Toc476223528"/>
      <w:bookmarkStart w:id="39" w:name="_Toc441675676"/>
      <w:r w:rsidRPr="00A17C63">
        <w:rPr>
          <w:lang w:val="en-US" w:eastAsia="ja-JP"/>
        </w:rPr>
        <w:t xml:space="preserve">Planning for </w:t>
      </w:r>
      <w:r>
        <w:rPr>
          <w:lang w:val="en-US" w:eastAsia="ja-JP"/>
        </w:rPr>
        <w:t>d</w:t>
      </w:r>
      <w:r w:rsidRPr="00A17C63">
        <w:rPr>
          <w:lang w:val="en-US" w:eastAsia="ja-JP"/>
        </w:rPr>
        <w:t xml:space="preserve">ata </w:t>
      </w:r>
      <w:r>
        <w:rPr>
          <w:lang w:val="en-US" w:eastAsia="ja-JP"/>
        </w:rPr>
        <w:t>a</w:t>
      </w:r>
      <w:r w:rsidRPr="00A17C63">
        <w:rPr>
          <w:lang w:val="en-US" w:eastAsia="ja-JP"/>
        </w:rPr>
        <w:t>nalysis</w:t>
      </w:r>
      <w:bookmarkEnd w:id="37"/>
      <w:bookmarkEnd w:id="38"/>
    </w:p>
    <w:p w14:paraId="488CE3AC" w14:textId="77777777" w:rsidR="00415A2B" w:rsidRDefault="00415A2B" w:rsidP="00415A2B">
      <w:pPr>
        <w:jc w:val="both"/>
        <w:rPr>
          <w:lang w:val="en-GB"/>
        </w:rPr>
      </w:pPr>
      <w:r w:rsidRPr="00B23C57">
        <w:rPr>
          <w:lang w:val="en-GB"/>
        </w:rPr>
        <w:t>Data analysis involves converting the raw data collect</w:t>
      </w:r>
      <w:r>
        <w:rPr>
          <w:lang w:val="en-GB"/>
        </w:rPr>
        <w:t>ed</w:t>
      </w:r>
      <w:r w:rsidRPr="00B23C57">
        <w:rPr>
          <w:lang w:val="en-GB"/>
        </w:rPr>
        <w:t xml:space="preserve"> into usable information to inform ongoing and future PS programming.</w:t>
      </w:r>
      <w:r>
        <w:rPr>
          <w:lang w:val="en-GB"/>
        </w:rPr>
        <w:t xml:space="preserve"> </w:t>
      </w:r>
      <w:r w:rsidRPr="00B23C57">
        <w:rPr>
          <w:lang w:val="en-GB"/>
        </w:rPr>
        <w:t>This is a critical and continuous process throughout the programme cycle.</w:t>
      </w:r>
      <w:r>
        <w:rPr>
          <w:lang w:val="en-GB"/>
        </w:rPr>
        <w:t xml:space="preserve"> </w:t>
      </w:r>
      <w:r w:rsidRPr="00B23C57">
        <w:rPr>
          <w:lang w:val="en-GB"/>
        </w:rPr>
        <w:t>Data analysis involves</w:t>
      </w:r>
      <w:r>
        <w:rPr>
          <w:lang w:val="en-GB"/>
        </w:rPr>
        <w:t>:</w:t>
      </w:r>
    </w:p>
    <w:p w14:paraId="6007106E" w14:textId="77777777" w:rsidR="00415A2B" w:rsidRDefault="00415A2B" w:rsidP="00415A2B">
      <w:pPr>
        <w:pStyle w:val="ListParagraph"/>
        <w:rPr>
          <w:lang w:val="en-GB"/>
        </w:rPr>
      </w:pPr>
      <w:r w:rsidRPr="00B23C57">
        <w:rPr>
          <w:lang w:val="en-GB"/>
        </w:rPr>
        <w:t>looking for trends, clusters or other relationships between different types of data</w:t>
      </w:r>
    </w:p>
    <w:p w14:paraId="0A0E28BA" w14:textId="77777777" w:rsidR="00415A2B" w:rsidRDefault="00415A2B" w:rsidP="00415A2B">
      <w:pPr>
        <w:pStyle w:val="ListParagraph"/>
        <w:rPr>
          <w:lang w:val="en-GB"/>
        </w:rPr>
      </w:pPr>
      <w:r w:rsidRPr="00B23C57">
        <w:rPr>
          <w:lang w:val="en-GB"/>
        </w:rPr>
        <w:t>assessing performance against plans and targets</w:t>
      </w:r>
    </w:p>
    <w:p w14:paraId="5C3D1619" w14:textId="77777777" w:rsidR="00415A2B" w:rsidRDefault="00415A2B" w:rsidP="00415A2B">
      <w:pPr>
        <w:pStyle w:val="ListParagraph"/>
        <w:rPr>
          <w:lang w:val="en-GB"/>
        </w:rPr>
      </w:pPr>
      <w:r w:rsidRPr="00B23C57">
        <w:rPr>
          <w:lang w:val="en-GB"/>
        </w:rPr>
        <w:t>forming conclusions</w:t>
      </w:r>
    </w:p>
    <w:p w14:paraId="2E85B591" w14:textId="77777777" w:rsidR="00415A2B" w:rsidRDefault="00415A2B" w:rsidP="00415A2B">
      <w:pPr>
        <w:pStyle w:val="ListParagraph"/>
        <w:rPr>
          <w:lang w:val="en-GB"/>
        </w:rPr>
      </w:pPr>
      <w:r w:rsidRPr="00B23C57">
        <w:rPr>
          <w:lang w:val="en-GB"/>
        </w:rPr>
        <w:t>anticipating problems</w:t>
      </w:r>
    </w:p>
    <w:p w14:paraId="5A935883" w14:textId="77777777" w:rsidR="00415A2B" w:rsidRDefault="00415A2B" w:rsidP="00415A2B">
      <w:pPr>
        <w:pStyle w:val="ListParagraph"/>
        <w:rPr>
          <w:lang w:val="en-GB"/>
        </w:rPr>
      </w:pPr>
      <w:proofErr w:type="gramStart"/>
      <w:r w:rsidRPr="00B23C57">
        <w:rPr>
          <w:lang w:val="en-GB"/>
        </w:rPr>
        <w:t>identifying</w:t>
      </w:r>
      <w:proofErr w:type="gramEnd"/>
      <w:r w:rsidRPr="00B23C57">
        <w:rPr>
          <w:lang w:val="en-GB"/>
        </w:rPr>
        <w:t xml:space="preserve"> solutions and best practices for decision-making and organi</w:t>
      </w:r>
      <w:r>
        <w:rPr>
          <w:lang w:val="en-GB"/>
        </w:rPr>
        <w:t>s</w:t>
      </w:r>
      <w:r w:rsidRPr="00B23C57">
        <w:rPr>
          <w:lang w:val="en-GB"/>
        </w:rPr>
        <w:t>ational learning.</w:t>
      </w:r>
      <w:r>
        <w:rPr>
          <w:lang w:val="en-GB"/>
        </w:rPr>
        <w:t xml:space="preserve"> </w:t>
      </w:r>
    </w:p>
    <w:p w14:paraId="61B77573" w14:textId="77777777" w:rsidR="00415A2B" w:rsidRPr="00F87BD0" w:rsidRDefault="00415A2B" w:rsidP="00415A2B">
      <w:pPr>
        <w:rPr>
          <w:lang w:val="en-GB"/>
        </w:rPr>
      </w:pPr>
      <w:r w:rsidRPr="00F87BD0">
        <w:rPr>
          <w:lang w:val="en-GB"/>
        </w:rPr>
        <w:t>Reliable and timely data analysis is essential for data to be credible and useful.</w:t>
      </w:r>
    </w:p>
    <w:p w14:paraId="5621B124" w14:textId="77777777" w:rsidR="00415A2B" w:rsidRPr="00B23C57" w:rsidRDefault="00415A2B" w:rsidP="00415A2B">
      <w:pPr>
        <w:jc w:val="both"/>
        <w:rPr>
          <w:lang w:val="en-GB"/>
        </w:rPr>
      </w:pPr>
    </w:p>
    <w:p w14:paraId="65958F49" w14:textId="77777777" w:rsidR="00415A2B" w:rsidRDefault="00415A2B" w:rsidP="00415A2B">
      <w:pPr>
        <w:jc w:val="both"/>
        <w:rPr>
          <w:lang w:val="en-GB"/>
        </w:rPr>
      </w:pPr>
      <w:r w:rsidRPr="00B23C57">
        <w:rPr>
          <w:lang w:val="en-GB"/>
        </w:rPr>
        <w:t>Begin by developing a clear plan for data analysis.</w:t>
      </w:r>
      <w:r>
        <w:rPr>
          <w:lang w:val="en-GB"/>
        </w:rPr>
        <w:t xml:space="preserve"> </w:t>
      </w:r>
      <w:r w:rsidRPr="00B23C57">
        <w:rPr>
          <w:lang w:val="en-GB"/>
        </w:rPr>
        <w:t>The plan should account for the time frame, relevant tools/template, people responsible for and the purpose of the data analysis.</w:t>
      </w:r>
      <w:r>
        <w:rPr>
          <w:lang w:val="en-GB"/>
        </w:rPr>
        <w:t xml:space="preserve"> </w:t>
      </w:r>
      <w:r w:rsidRPr="00B23C57">
        <w:rPr>
          <w:lang w:val="en-GB"/>
        </w:rPr>
        <w:t xml:space="preserve">This may be captured in </w:t>
      </w:r>
      <w:r>
        <w:rPr>
          <w:lang w:val="en-GB"/>
        </w:rPr>
        <w:t>the</w:t>
      </w:r>
      <w:r w:rsidRPr="00B23C57">
        <w:rPr>
          <w:lang w:val="en-GB"/>
        </w:rPr>
        <w:t xml:space="preserve"> M&amp;E plan and in </w:t>
      </w:r>
      <w:r>
        <w:rPr>
          <w:lang w:val="en-GB"/>
        </w:rPr>
        <w:t>the</w:t>
      </w:r>
      <w:r w:rsidRPr="00B23C57">
        <w:rPr>
          <w:lang w:val="en-GB"/>
        </w:rPr>
        <w:t xml:space="preserve"> overall programme management plan.</w:t>
      </w:r>
      <w:r>
        <w:rPr>
          <w:lang w:val="en-GB"/>
        </w:rPr>
        <w:t xml:space="preserve"> It should always be</w:t>
      </w:r>
      <w:r w:rsidRPr="00B23C57">
        <w:rPr>
          <w:lang w:val="en-GB"/>
        </w:rPr>
        <w:t xml:space="preserve"> plan</w:t>
      </w:r>
      <w:r>
        <w:rPr>
          <w:lang w:val="en-GB"/>
        </w:rPr>
        <w:t>ned for</w:t>
      </w:r>
      <w:r w:rsidRPr="00B23C57">
        <w:rPr>
          <w:lang w:val="en-GB"/>
        </w:rPr>
        <w:t xml:space="preserve"> at the outset of the PS programme</w:t>
      </w:r>
      <w:r>
        <w:rPr>
          <w:lang w:val="en-GB"/>
        </w:rPr>
        <w:t xml:space="preserve">, and </w:t>
      </w:r>
      <w:r w:rsidRPr="00B23C57">
        <w:rPr>
          <w:lang w:val="en-GB"/>
        </w:rPr>
        <w:t>not</w:t>
      </w:r>
      <w:r>
        <w:rPr>
          <w:lang w:val="en-GB"/>
        </w:rPr>
        <w:t xml:space="preserve"> done as</w:t>
      </w:r>
      <w:r w:rsidRPr="00B23C57">
        <w:rPr>
          <w:lang w:val="en-GB"/>
        </w:rPr>
        <w:t xml:space="preserve"> an afterthought or to meet a reporting deadline</w:t>
      </w:r>
      <w:r>
        <w:rPr>
          <w:lang w:val="en-GB"/>
        </w:rPr>
        <w:t>.</w:t>
      </w:r>
      <w:r w:rsidRPr="00B23C57">
        <w:rPr>
          <w:lang w:val="en-GB"/>
        </w:rPr>
        <w:t xml:space="preserve"> </w:t>
      </w:r>
    </w:p>
    <w:p w14:paraId="35A6E239" w14:textId="77777777" w:rsidR="00415A2B" w:rsidRDefault="00415A2B" w:rsidP="00415A2B">
      <w:pPr>
        <w:jc w:val="both"/>
        <w:rPr>
          <w:lang w:val="en-GB"/>
        </w:rPr>
      </w:pPr>
    </w:p>
    <w:p w14:paraId="5E418477" w14:textId="77777777" w:rsidR="00415A2B" w:rsidRDefault="00415A2B" w:rsidP="00415A2B">
      <w:pPr>
        <w:jc w:val="both"/>
        <w:rPr>
          <w:lang w:val="en-GB"/>
        </w:rPr>
      </w:pPr>
      <w:r>
        <w:rPr>
          <w:lang w:val="en-GB"/>
        </w:rPr>
        <w:lastRenderedPageBreak/>
        <w:t>C</w:t>
      </w:r>
      <w:r w:rsidRPr="00B23C57">
        <w:rPr>
          <w:lang w:val="en-GB"/>
        </w:rPr>
        <w:t>onsider the following</w:t>
      </w:r>
      <w:r>
        <w:rPr>
          <w:lang w:val="en-GB"/>
        </w:rPr>
        <w:t xml:space="preserve"> i</w:t>
      </w:r>
      <w:r w:rsidRPr="00B23C57">
        <w:rPr>
          <w:lang w:val="en-GB"/>
        </w:rPr>
        <w:t xml:space="preserve">n </w:t>
      </w:r>
      <w:r>
        <w:rPr>
          <w:lang w:val="en-GB"/>
        </w:rPr>
        <w:t>making a</w:t>
      </w:r>
      <w:r w:rsidRPr="00B23C57">
        <w:rPr>
          <w:lang w:val="en-GB"/>
        </w:rPr>
        <w:t xml:space="preserve"> data analysis plan:</w:t>
      </w:r>
    </w:p>
    <w:p w14:paraId="1283A851" w14:textId="77777777" w:rsidR="00415A2B" w:rsidRPr="00B23C57" w:rsidRDefault="00415A2B" w:rsidP="00415A2B">
      <w:pPr>
        <w:jc w:val="both"/>
        <w:rPr>
          <w:lang w:val="en-GB"/>
        </w:rPr>
      </w:pPr>
    </w:p>
    <w:p w14:paraId="5FDCF228" w14:textId="77777777" w:rsidR="00415A2B" w:rsidRPr="00F87BD0" w:rsidRDefault="00415A2B" w:rsidP="00415A2B">
      <w:pPr>
        <w:pStyle w:val="ListParagraph"/>
        <w:numPr>
          <w:ilvl w:val="0"/>
          <w:numId w:val="15"/>
        </w:numPr>
        <w:rPr>
          <w:lang w:val="en-GB"/>
        </w:rPr>
      </w:pPr>
      <w:r>
        <w:rPr>
          <w:lang w:val="en-GB"/>
        </w:rPr>
        <w:t>The p</w:t>
      </w:r>
      <w:r w:rsidRPr="00AB2680">
        <w:rPr>
          <w:lang w:val="en-GB"/>
        </w:rPr>
        <w:t>urpose of data analysis</w:t>
      </w:r>
      <w:r w:rsidRPr="00F87BD0">
        <w:rPr>
          <w:lang w:val="en-GB"/>
        </w:rPr>
        <w:t xml:space="preserve"> </w:t>
      </w:r>
    </w:p>
    <w:p w14:paraId="3A42D45B" w14:textId="77777777" w:rsidR="00415A2B" w:rsidRPr="00F87BD0" w:rsidRDefault="00415A2B" w:rsidP="00415A2B">
      <w:pPr>
        <w:rPr>
          <w:lang w:val="en-GB"/>
        </w:rPr>
      </w:pPr>
      <w:r w:rsidRPr="00DD0B2F">
        <w:rPr>
          <w:lang w:val="en-GB"/>
        </w:rPr>
        <w:t>What and how data is analysed largely depends upon the PS programme objectives and indicators, as well as the audience and their information needs.</w:t>
      </w:r>
      <w:r w:rsidRPr="00F87BD0">
        <w:rPr>
          <w:lang w:val="en-GB"/>
        </w:rPr>
        <w:t xml:space="preserve"> Analyse data according to the objectives set out in the </w:t>
      </w:r>
      <w:proofErr w:type="spellStart"/>
      <w:r w:rsidRPr="00F87BD0">
        <w:rPr>
          <w:lang w:val="en-GB"/>
        </w:rPr>
        <w:t>logframe</w:t>
      </w:r>
      <w:proofErr w:type="spellEnd"/>
      <w:r w:rsidRPr="00F87BD0">
        <w:rPr>
          <w:lang w:val="en-GB"/>
        </w:rPr>
        <w:t xml:space="preserve"> and M&amp;E plan. For example</w:t>
      </w:r>
      <w:r>
        <w:rPr>
          <w:lang w:val="en-GB"/>
        </w:rPr>
        <w:t>:</w:t>
      </w:r>
      <w:r w:rsidRPr="00F87BD0">
        <w:rPr>
          <w:lang w:val="en-GB"/>
        </w:rPr>
        <w:t xml:space="preserve"> </w:t>
      </w:r>
    </w:p>
    <w:p w14:paraId="30D96926" w14:textId="77777777" w:rsidR="00415A2B" w:rsidRPr="00BF56BE" w:rsidRDefault="00415A2B" w:rsidP="00415A2B">
      <w:pPr>
        <w:pStyle w:val="ListParagraph"/>
        <w:rPr>
          <w:lang w:val="en-GB"/>
        </w:rPr>
      </w:pPr>
      <w:proofErr w:type="gramStart"/>
      <w:r>
        <w:rPr>
          <w:lang w:val="en-GB"/>
        </w:rPr>
        <w:t>a</w:t>
      </w:r>
      <w:r w:rsidRPr="006B4D94">
        <w:rPr>
          <w:lang w:val="en-GB"/>
        </w:rPr>
        <w:t>nalyse</w:t>
      </w:r>
      <w:proofErr w:type="gramEnd"/>
      <w:r w:rsidRPr="006B4D94">
        <w:rPr>
          <w:lang w:val="en-GB"/>
        </w:rPr>
        <w:t xml:space="preserve"> </w:t>
      </w:r>
      <w:r w:rsidRPr="006B4D94">
        <w:rPr>
          <w:b/>
          <w:lang w:val="en-GB"/>
        </w:rPr>
        <w:t>output indicators</w:t>
      </w:r>
      <w:r w:rsidRPr="006B4D94">
        <w:rPr>
          <w:lang w:val="en-GB"/>
        </w:rPr>
        <w:t xml:space="preserve"> on a regular basis (e.g., weekly, monthly, quarterly) to monitor whether activities are occurring according to schedule and bud</w:t>
      </w:r>
      <w:r w:rsidRPr="00BF56BE">
        <w:rPr>
          <w:lang w:val="en-GB"/>
        </w:rPr>
        <w:t xml:space="preserve">get. </w:t>
      </w:r>
    </w:p>
    <w:p w14:paraId="1FA3923A" w14:textId="77777777" w:rsidR="00415A2B" w:rsidRPr="00185C6D" w:rsidRDefault="00415A2B" w:rsidP="00415A2B">
      <w:pPr>
        <w:pStyle w:val="ListParagraph"/>
        <w:rPr>
          <w:lang w:val="en-GB"/>
        </w:rPr>
      </w:pPr>
      <w:proofErr w:type="gramStart"/>
      <w:r>
        <w:rPr>
          <w:lang w:val="en-GB"/>
        </w:rPr>
        <w:t>a</w:t>
      </w:r>
      <w:r w:rsidRPr="00BF56BE">
        <w:rPr>
          <w:lang w:val="en-GB"/>
        </w:rPr>
        <w:t>nalyse</w:t>
      </w:r>
      <w:proofErr w:type="gramEnd"/>
      <w:r w:rsidRPr="00BF56BE">
        <w:rPr>
          <w:lang w:val="en-GB"/>
        </w:rPr>
        <w:t xml:space="preserve"> </w:t>
      </w:r>
      <w:r w:rsidRPr="00BF56BE">
        <w:rPr>
          <w:b/>
          <w:lang w:val="en-GB"/>
        </w:rPr>
        <w:t>outcome indicators</w:t>
      </w:r>
      <w:r w:rsidRPr="00BF56BE">
        <w:rPr>
          <w:lang w:val="en-GB"/>
        </w:rPr>
        <w:t xml:space="preserve"> to determine intermediate or long-term impacts or changes (e.g., in people’s knowledge, attitudes and practices). As these may be more complicated to analyse, they are usually measured and analysed less frequently and used for a wider audience, including donors, partners and the people reached by the PS programme</w:t>
      </w:r>
      <w:proofErr w:type="gramStart"/>
      <w:r>
        <w:rPr>
          <w:lang w:val="en-GB"/>
        </w:rPr>
        <w:t>.</w:t>
      </w:r>
      <w:r w:rsidRPr="0012218F">
        <w:rPr>
          <w:lang w:val="en-GB"/>
        </w:rPr>
        <w:t>.</w:t>
      </w:r>
      <w:proofErr w:type="gramEnd"/>
    </w:p>
    <w:p w14:paraId="612D701E" w14:textId="77777777" w:rsidR="00415A2B" w:rsidRPr="00F87BD0" w:rsidRDefault="00415A2B" w:rsidP="00415A2B">
      <w:pPr>
        <w:pStyle w:val="ListParagraph"/>
        <w:numPr>
          <w:ilvl w:val="0"/>
          <w:numId w:val="15"/>
        </w:numPr>
        <w:rPr>
          <w:lang w:val="en-GB"/>
        </w:rPr>
      </w:pPr>
      <w:r>
        <w:rPr>
          <w:lang w:val="en-GB"/>
        </w:rPr>
        <w:t>The f</w:t>
      </w:r>
      <w:r w:rsidRPr="00AB2680">
        <w:rPr>
          <w:lang w:val="en-GB"/>
        </w:rPr>
        <w:t>requency of data analysis</w:t>
      </w:r>
    </w:p>
    <w:p w14:paraId="27331FD1" w14:textId="77777777" w:rsidR="00415A2B" w:rsidRPr="00403470" w:rsidRDefault="00415A2B" w:rsidP="00415A2B">
      <w:pPr>
        <w:rPr>
          <w:lang w:val="en-GB"/>
        </w:rPr>
      </w:pPr>
      <w:r w:rsidRPr="00F87BD0">
        <w:rPr>
          <w:lang w:val="en-GB"/>
        </w:rPr>
        <w:t>Be sure to give data analysis and reporting sufficient time, within a time frame that is realistic for its intended use. Accurate information is of little value if it is too late or infrequent to inform PS programme mana</w:t>
      </w:r>
      <w:r w:rsidRPr="006104FA">
        <w:rPr>
          <w:lang w:val="en-GB"/>
        </w:rPr>
        <w:t>gement. The frequency of data analysis largely depends upon the frequency of data collection and the informational needs of users.</w:t>
      </w:r>
      <w:r w:rsidRPr="00986D20">
        <w:rPr>
          <w:lang w:val="en-GB"/>
        </w:rPr>
        <w:t xml:space="preserve"> </w:t>
      </w:r>
      <w:r w:rsidRPr="007D25EA">
        <w:rPr>
          <w:lang w:val="en-GB"/>
        </w:rPr>
        <w:t>A schedule for data analysis can coincide with key reporting even</w:t>
      </w:r>
      <w:r w:rsidRPr="00C44F89">
        <w:rPr>
          <w:lang w:val="en-GB"/>
        </w:rPr>
        <w:t>ts or be done separately according to the programme’s needs. Remember that data analysis is ongoing from the programme start and during ongoing monitoring and then evaluation events.</w:t>
      </w:r>
    </w:p>
    <w:p w14:paraId="6F58647F" w14:textId="77777777" w:rsidR="00415A2B" w:rsidRPr="00F87BD0" w:rsidRDefault="00415A2B" w:rsidP="00415A2B">
      <w:pPr>
        <w:pStyle w:val="ListParagraph"/>
        <w:numPr>
          <w:ilvl w:val="0"/>
          <w:numId w:val="15"/>
        </w:numPr>
        <w:rPr>
          <w:lang w:val="en-GB"/>
        </w:rPr>
      </w:pPr>
      <w:r w:rsidRPr="00AB2680">
        <w:rPr>
          <w:lang w:val="en-GB"/>
        </w:rPr>
        <w:t>Responsibility for data analysis</w:t>
      </w:r>
      <w:r w:rsidRPr="00F87BD0">
        <w:rPr>
          <w:lang w:val="en-GB"/>
        </w:rPr>
        <w:t xml:space="preserve"> </w:t>
      </w:r>
    </w:p>
    <w:p w14:paraId="2D145898" w14:textId="77777777" w:rsidR="00415A2B" w:rsidRPr="00F87BD0" w:rsidRDefault="00415A2B" w:rsidP="00415A2B">
      <w:pPr>
        <w:rPr>
          <w:lang w:val="en-GB"/>
        </w:rPr>
      </w:pPr>
      <w:r w:rsidRPr="00F87BD0">
        <w:rPr>
          <w:lang w:val="en-GB"/>
        </w:rPr>
        <w:t xml:space="preserve">Roles and responsibilities for data analysis depend on the type and timing of analysis: </w:t>
      </w:r>
    </w:p>
    <w:p w14:paraId="00978DD3" w14:textId="77777777" w:rsidR="00415A2B" w:rsidRPr="00BF56BE" w:rsidRDefault="00415A2B" w:rsidP="00415A2B">
      <w:pPr>
        <w:pStyle w:val="ListParagraph"/>
        <w:numPr>
          <w:ilvl w:val="0"/>
          <w:numId w:val="53"/>
        </w:numPr>
        <w:rPr>
          <w:lang w:val="en-GB"/>
        </w:rPr>
      </w:pPr>
      <w:r w:rsidRPr="006B4D94">
        <w:rPr>
          <w:lang w:val="en-GB"/>
        </w:rPr>
        <w:t xml:space="preserve">Those who collect the data (e.g., field monitoring staff or other programme staff) may undertake analysis of </w:t>
      </w:r>
      <w:r w:rsidRPr="006B4D94">
        <w:rPr>
          <w:b/>
          <w:lang w:val="en-GB"/>
        </w:rPr>
        <w:t>monitoring</w:t>
      </w:r>
      <w:r w:rsidRPr="006B4D94">
        <w:rPr>
          <w:lang w:val="en-GB"/>
        </w:rPr>
        <w:t xml:space="preserve"> data, and ideally have the opportunity to discuss and analyse data in a wider forum with PS programme management and stakeholders.</w:t>
      </w:r>
      <w:r w:rsidRPr="00BF56BE">
        <w:rPr>
          <w:lang w:val="en-GB"/>
        </w:rPr>
        <w:t xml:space="preserve"> Consider if there is a need for any special equipment, software or technical skills that training staff may need for data analysis. </w:t>
      </w:r>
    </w:p>
    <w:p w14:paraId="51287985" w14:textId="77777777" w:rsidR="00415A2B" w:rsidRPr="00185C6D" w:rsidRDefault="00415A2B" w:rsidP="00415A2B">
      <w:pPr>
        <w:pStyle w:val="ListParagraph"/>
        <w:rPr>
          <w:lang w:val="en-GB"/>
        </w:rPr>
      </w:pPr>
      <w:r w:rsidRPr="00BF56BE">
        <w:rPr>
          <w:lang w:val="en-GB"/>
        </w:rPr>
        <w:t xml:space="preserve">For </w:t>
      </w:r>
      <w:r w:rsidRPr="00BF56BE">
        <w:rPr>
          <w:b/>
          <w:lang w:val="en-GB"/>
        </w:rPr>
        <w:t>evaluation</w:t>
      </w:r>
      <w:r w:rsidRPr="00BF56BE">
        <w:rPr>
          <w:lang w:val="en-GB"/>
        </w:rPr>
        <w:t xml:space="preserve"> data, analysis depends on the purpose and type of evaluation. External consultants may lead a donor-required, independent evaluation focused on accountability of the PS programme. For an internal evaluation for learning within the programme, the implementing programme or organisation(s) will undertake the analysis. Whenever possible, be sure to include multiple stakeholders in the analysis, including volunteers and community members. </w:t>
      </w:r>
    </w:p>
    <w:p w14:paraId="18CAC10E" w14:textId="77777777" w:rsidR="00415A2B" w:rsidRPr="00F87BD0" w:rsidRDefault="00415A2B" w:rsidP="00415A2B">
      <w:pPr>
        <w:rPr>
          <w:lang w:val="en-GB"/>
        </w:rPr>
      </w:pPr>
      <w:r w:rsidRPr="00AB2680">
        <w:rPr>
          <w:lang w:val="en-GB"/>
        </w:rPr>
        <w:t xml:space="preserve">4.   </w:t>
      </w:r>
      <w:r>
        <w:rPr>
          <w:lang w:val="en-GB"/>
        </w:rPr>
        <w:t>The p</w:t>
      </w:r>
      <w:r w:rsidRPr="00AB2680">
        <w:rPr>
          <w:lang w:val="en-GB"/>
        </w:rPr>
        <w:t>rocess for data analysis</w:t>
      </w:r>
      <w:r w:rsidRPr="00F87BD0">
        <w:rPr>
          <w:lang w:val="en-GB"/>
        </w:rPr>
        <w:t xml:space="preserve"> </w:t>
      </w:r>
    </w:p>
    <w:p w14:paraId="355CFDF1" w14:textId="77777777" w:rsidR="00415A2B" w:rsidRDefault="00415A2B" w:rsidP="00415A2B">
      <w:pPr>
        <w:rPr>
          <w:lang w:val="en-GB"/>
        </w:rPr>
      </w:pPr>
      <w:r>
        <w:rPr>
          <w:lang w:val="en-GB"/>
        </w:rPr>
        <w:t>D</w:t>
      </w:r>
      <w:r w:rsidRPr="00B23C57">
        <w:rPr>
          <w:lang w:val="en-GB"/>
        </w:rPr>
        <w:t xml:space="preserve">ata analysis can </w:t>
      </w:r>
      <w:r>
        <w:rPr>
          <w:lang w:val="en-GB"/>
        </w:rPr>
        <w:t>be done in</w:t>
      </w:r>
      <w:r w:rsidRPr="00B23C57">
        <w:rPr>
          <w:lang w:val="en-GB"/>
        </w:rPr>
        <w:t xml:space="preserve"> a variety of </w:t>
      </w:r>
      <w:r>
        <w:rPr>
          <w:lang w:val="en-GB"/>
        </w:rPr>
        <w:t>ways</w:t>
      </w:r>
      <w:r w:rsidRPr="00B23C57">
        <w:rPr>
          <w:lang w:val="en-GB"/>
        </w:rPr>
        <w:t>, such as meetings, email correspondence, dialogue through Internet platforms and conference calls.</w:t>
      </w:r>
      <w:r>
        <w:rPr>
          <w:lang w:val="en-GB"/>
        </w:rPr>
        <w:t xml:space="preserve"> </w:t>
      </w:r>
      <w:r w:rsidRPr="00B23C57">
        <w:rPr>
          <w:lang w:val="en-GB"/>
        </w:rPr>
        <w:t xml:space="preserve">Try to involve as many stakeholders as practical, and consider </w:t>
      </w:r>
      <w:r>
        <w:rPr>
          <w:lang w:val="en-GB"/>
        </w:rPr>
        <w:t>planning for</w:t>
      </w:r>
      <w:r w:rsidRPr="00B23C57">
        <w:rPr>
          <w:lang w:val="en-GB"/>
        </w:rPr>
        <w:t xml:space="preserve"> multiple sessions.</w:t>
      </w:r>
      <w:r>
        <w:rPr>
          <w:lang w:val="en-GB"/>
        </w:rPr>
        <w:t xml:space="preserve"> </w:t>
      </w:r>
    </w:p>
    <w:p w14:paraId="4B86E7CF" w14:textId="77777777" w:rsidR="00415A2B" w:rsidRPr="00B23C57" w:rsidRDefault="00415A2B" w:rsidP="00415A2B">
      <w:pPr>
        <w:rPr>
          <w:lang w:val="en-GB"/>
        </w:rPr>
      </w:pPr>
    </w:p>
    <w:p w14:paraId="1177C133" w14:textId="77777777" w:rsidR="00415A2B" w:rsidRPr="00096BCB" w:rsidRDefault="00415A2B" w:rsidP="00415A2B">
      <w:pPr>
        <w:rPr>
          <w:sz w:val="24"/>
          <w:lang w:val="en-US"/>
        </w:rPr>
      </w:pPr>
      <w:r w:rsidRPr="00096BCB">
        <w:rPr>
          <w:b/>
          <w:lang w:val="en-US"/>
        </w:rPr>
        <w:t>Qualitative data analysis</w:t>
      </w:r>
      <w:r w:rsidRPr="00096BCB">
        <w:rPr>
          <w:sz w:val="12"/>
          <w:szCs w:val="12"/>
        </w:rPr>
        <w:footnoteReference w:id="25"/>
      </w:r>
      <w:r w:rsidRPr="00096BCB">
        <w:rPr>
          <w:sz w:val="12"/>
          <w:szCs w:val="12"/>
          <w:lang w:val="en-US"/>
        </w:rPr>
        <w:t xml:space="preserve"> </w:t>
      </w:r>
    </w:p>
    <w:p w14:paraId="3A3B8291" w14:textId="77777777" w:rsidR="00415A2B" w:rsidRPr="00A17C63" w:rsidRDefault="00415A2B" w:rsidP="00415A2B">
      <w:pPr>
        <w:rPr>
          <w:lang w:val="en-US"/>
        </w:rPr>
      </w:pPr>
      <w:r w:rsidRPr="00A17C63">
        <w:rPr>
          <w:lang w:val="en-US"/>
        </w:rPr>
        <w:t>Qualitative method</w:t>
      </w:r>
      <w:r>
        <w:rPr>
          <w:lang w:val="en-US"/>
        </w:rPr>
        <w:t>s</w:t>
      </w:r>
      <w:r w:rsidRPr="00A17C63">
        <w:rPr>
          <w:lang w:val="en-US"/>
        </w:rPr>
        <w:t xml:space="preserve"> such as focus group discussions, key informant interviews and qualitative questions </w:t>
      </w:r>
      <w:r>
        <w:rPr>
          <w:lang w:val="en-US"/>
        </w:rPr>
        <w:t>in</w:t>
      </w:r>
      <w:r w:rsidRPr="00A17C63">
        <w:rPr>
          <w:lang w:val="en-US"/>
        </w:rPr>
        <w:t xml:space="preserve"> surveys are regularly used in M&amp;E. However, the</w:t>
      </w:r>
      <w:r>
        <w:rPr>
          <w:lang w:val="en-US"/>
        </w:rPr>
        <w:t>y</w:t>
      </w:r>
      <w:r w:rsidRPr="00A17C63">
        <w:rPr>
          <w:lang w:val="en-US"/>
        </w:rPr>
        <w:t xml:space="preserve"> often generate large amounts of data. The objective of qualitative data analysis is to </w:t>
      </w:r>
      <w:proofErr w:type="spellStart"/>
      <w:r w:rsidRPr="00A17C63">
        <w:rPr>
          <w:lang w:val="en-US"/>
        </w:rPr>
        <w:t>organi</w:t>
      </w:r>
      <w:r>
        <w:rPr>
          <w:lang w:val="en-US"/>
        </w:rPr>
        <w:t>s</w:t>
      </w:r>
      <w:r w:rsidRPr="00A17C63">
        <w:rPr>
          <w:lang w:val="en-US"/>
        </w:rPr>
        <w:t>e</w:t>
      </w:r>
      <w:proofErr w:type="spellEnd"/>
      <w:r w:rsidRPr="00A17C63">
        <w:rPr>
          <w:lang w:val="en-US"/>
        </w:rPr>
        <w:t xml:space="preserve"> the data collected and </w:t>
      </w:r>
      <w:proofErr w:type="spellStart"/>
      <w:r w:rsidRPr="00A17C63">
        <w:rPr>
          <w:lang w:val="en-US"/>
        </w:rPr>
        <w:t>summari</w:t>
      </w:r>
      <w:r>
        <w:rPr>
          <w:lang w:val="en-US"/>
        </w:rPr>
        <w:t>s</w:t>
      </w:r>
      <w:r w:rsidRPr="00A17C63">
        <w:rPr>
          <w:lang w:val="en-US"/>
        </w:rPr>
        <w:t>e</w:t>
      </w:r>
      <w:proofErr w:type="spellEnd"/>
      <w:r w:rsidRPr="00A17C63">
        <w:rPr>
          <w:lang w:val="en-US"/>
        </w:rPr>
        <w:t xml:space="preserve"> the key messages and emerging themes or stories.</w:t>
      </w:r>
    </w:p>
    <w:p w14:paraId="180CC1A1" w14:textId="77777777" w:rsidR="00415A2B" w:rsidRPr="00A17C63" w:rsidRDefault="00415A2B" w:rsidP="00415A2B">
      <w:pPr>
        <w:rPr>
          <w:lang w:val="en-US"/>
        </w:rPr>
      </w:pPr>
    </w:p>
    <w:p w14:paraId="3C6D05DF" w14:textId="77777777" w:rsidR="00415A2B" w:rsidRPr="00AB2680" w:rsidRDefault="00415A2B" w:rsidP="00415A2B">
      <w:pPr>
        <w:pStyle w:val="Heading4"/>
        <w:numPr>
          <w:ilvl w:val="0"/>
          <w:numId w:val="0"/>
        </w:numPr>
        <w:rPr>
          <w:i w:val="0"/>
          <w:sz w:val="20"/>
          <w:szCs w:val="20"/>
          <w:lang w:val="en-US"/>
        </w:rPr>
      </w:pPr>
      <w:r w:rsidRPr="00AB2680">
        <w:rPr>
          <w:i w:val="0"/>
          <w:sz w:val="20"/>
          <w:szCs w:val="20"/>
          <w:lang w:val="en-US"/>
        </w:rPr>
        <w:t>Preparing for the analysis</w:t>
      </w:r>
    </w:p>
    <w:p w14:paraId="3D870152" w14:textId="77777777" w:rsidR="00415A2B" w:rsidRPr="00A17C63" w:rsidRDefault="00415A2B" w:rsidP="00415A2B">
      <w:pPr>
        <w:rPr>
          <w:lang w:val="en-US"/>
        </w:rPr>
      </w:pPr>
      <w:r w:rsidRPr="00A17C63">
        <w:rPr>
          <w:lang w:val="en-US"/>
        </w:rPr>
        <w:t xml:space="preserve">The first step </w:t>
      </w:r>
      <w:r>
        <w:rPr>
          <w:lang w:val="en-US"/>
        </w:rPr>
        <w:t>in</w:t>
      </w:r>
      <w:r w:rsidRPr="00A17C63">
        <w:rPr>
          <w:lang w:val="en-US"/>
        </w:rPr>
        <w:t xml:space="preserve"> qualitative data analysis is to obtain the information or data. Interviews and focus group discussion</w:t>
      </w:r>
      <w:r>
        <w:rPr>
          <w:lang w:val="en-US"/>
        </w:rPr>
        <w:t>s</w:t>
      </w:r>
      <w:r w:rsidRPr="00A17C63">
        <w:rPr>
          <w:lang w:val="en-US"/>
        </w:rPr>
        <w:t xml:space="preserve"> are preferably recorded and then transcribed for analysis. However, if this is not possible due to lack of time or resources</w:t>
      </w:r>
      <w:r>
        <w:rPr>
          <w:lang w:val="en-US"/>
        </w:rPr>
        <w:t>,</w:t>
      </w:r>
      <w:r w:rsidRPr="00A17C63">
        <w:rPr>
          <w:lang w:val="en-US"/>
        </w:rPr>
        <w:t xml:space="preserve"> notes</w:t>
      </w:r>
      <w:r>
        <w:rPr>
          <w:lang w:val="en-US"/>
        </w:rPr>
        <w:t xml:space="preserve"> can be made during interviews and focus groups</w:t>
      </w:r>
      <w:r w:rsidRPr="00A17C63">
        <w:rPr>
          <w:lang w:val="en-US"/>
        </w:rPr>
        <w:t xml:space="preserve"> </w:t>
      </w:r>
      <w:r>
        <w:rPr>
          <w:lang w:val="en-US"/>
        </w:rPr>
        <w:t>as long as they are accurate and comprehensive</w:t>
      </w:r>
      <w:r w:rsidRPr="00A17C63">
        <w:rPr>
          <w:lang w:val="en-US"/>
        </w:rPr>
        <w:t xml:space="preserve">. </w:t>
      </w:r>
      <w:r>
        <w:rPr>
          <w:lang w:val="en-US"/>
        </w:rPr>
        <w:t xml:space="preserve">When </w:t>
      </w:r>
      <w:r w:rsidRPr="00A17C63">
        <w:rPr>
          <w:lang w:val="en-US"/>
        </w:rPr>
        <w:t>recording</w:t>
      </w:r>
      <w:r>
        <w:rPr>
          <w:lang w:val="en-US"/>
        </w:rPr>
        <w:t xml:space="preserve"> responses</w:t>
      </w:r>
      <w:r w:rsidRPr="00A17C63">
        <w:rPr>
          <w:lang w:val="en-US"/>
        </w:rPr>
        <w:t xml:space="preserve"> it is important to ask </w:t>
      </w:r>
      <w:r>
        <w:rPr>
          <w:lang w:val="en-US"/>
        </w:rPr>
        <w:t>participants</w:t>
      </w:r>
      <w:r w:rsidRPr="00A17C63">
        <w:rPr>
          <w:lang w:val="en-US"/>
        </w:rPr>
        <w:t xml:space="preserve"> </w:t>
      </w:r>
      <w:r>
        <w:rPr>
          <w:lang w:val="en-US"/>
        </w:rPr>
        <w:t xml:space="preserve">for their </w:t>
      </w:r>
      <w:r w:rsidRPr="00A17C63">
        <w:rPr>
          <w:lang w:val="en-US"/>
        </w:rPr>
        <w:t>consent</w:t>
      </w:r>
      <w:r>
        <w:rPr>
          <w:lang w:val="en-US"/>
        </w:rPr>
        <w:t>.</w:t>
      </w:r>
      <w:r w:rsidRPr="00A17C63">
        <w:rPr>
          <w:lang w:val="en-US"/>
        </w:rPr>
        <w:t xml:space="preserve"> </w:t>
      </w:r>
      <w:r>
        <w:rPr>
          <w:lang w:val="en-US"/>
        </w:rPr>
        <w:t>I</w:t>
      </w:r>
      <w:r w:rsidRPr="00A17C63">
        <w:rPr>
          <w:lang w:val="en-US"/>
        </w:rPr>
        <w:t xml:space="preserve">t is important to explain how the information </w:t>
      </w:r>
      <w:r>
        <w:rPr>
          <w:lang w:val="en-US"/>
        </w:rPr>
        <w:t xml:space="preserve">collected </w:t>
      </w:r>
      <w:r w:rsidRPr="00A17C63">
        <w:rPr>
          <w:lang w:val="en-US"/>
        </w:rPr>
        <w:t xml:space="preserve">will be used and </w:t>
      </w:r>
      <w:r>
        <w:rPr>
          <w:lang w:val="en-US"/>
        </w:rPr>
        <w:t xml:space="preserve">to </w:t>
      </w:r>
      <w:r w:rsidRPr="00A17C63">
        <w:rPr>
          <w:lang w:val="en-US"/>
        </w:rPr>
        <w:t>discuss confidentiality issues that may concern the participants.</w:t>
      </w:r>
      <w:r>
        <w:rPr>
          <w:lang w:val="en-US"/>
        </w:rPr>
        <w:t xml:space="preserve"> (This is</w:t>
      </w:r>
      <w:r w:rsidRPr="00A17C63">
        <w:rPr>
          <w:lang w:val="en-US"/>
        </w:rPr>
        <w:t xml:space="preserve"> explained in the sections on focus group discussio</w:t>
      </w:r>
      <w:r>
        <w:rPr>
          <w:lang w:val="en-US"/>
        </w:rPr>
        <w:t xml:space="preserve">ns and key informant interviews in the </w:t>
      </w:r>
      <w:r>
        <w:rPr>
          <w:lang w:val="en-US"/>
        </w:rPr>
        <w:lastRenderedPageBreak/>
        <w:t>toolbox.)</w:t>
      </w:r>
      <w:r w:rsidRPr="00A17C63">
        <w:rPr>
          <w:lang w:val="en-US"/>
        </w:rPr>
        <w:t xml:space="preserve"> If the interview is transcribed</w:t>
      </w:r>
      <w:r>
        <w:rPr>
          <w:lang w:val="en-US"/>
        </w:rPr>
        <w:t>,</w:t>
      </w:r>
      <w:r w:rsidRPr="00A17C63">
        <w:rPr>
          <w:lang w:val="en-US"/>
        </w:rPr>
        <w:t xml:space="preserve"> remember to include the details of the interview. For example: </w:t>
      </w:r>
    </w:p>
    <w:p w14:paraId="7F4A814D" w14:textId="77777777" w:rsidR="00415A2B" w:rsidRDefault="00415A2B" w:rsidP="00415A2B">
      <w:pPr>
        <w:rPr>
          <w:lang w:val="en-US"/>
        </w:rPr>
      </w:pPr>
    </w:p>
    <w:p w14:paraId="684F50FE" w14:textId="77777777" w:rsidR="00415A2B" w:rsidRPr="00A17C63" w:rsidRDefault="00415A2B" w:rsidP="00415A2B">
      <w:pPr>
        <w:rPr>
          <w:lang w:val="en-US"/>
        </w:rPr>
      </w:pPr>
      <w:r w:rsidRPr="00A17C63">
        <w:rPr>
          <w:lang w:val="en-US"/>
        </w:rPr>
        <w:t>Date of interview: 24-05-2015</w:t>
      </w:r>
    </w:p>
    <w:p w14:paraId="45E32160" w14:textId="77777777" w:rsidR="00415A2B" w:rsidRPr="00A17C63" w:rsidRDefault="00415A2B" w:rsidP="00415A2B">
      <w:pPr>
        <w:rPr>
          <w:lang w:val="en-US"/>
        </w:rPr>
      </w:pPr>
      <w:r w:rsidRPr="00A17C63">
        <w:rPr>
          <w:lang w:val="en-US"/>
        </w:rPr>
        <w:t>Type of interview: Focus group discussion</w:t>
      </w:r>
    </w:p>
    <w:p w14:paraId="35843871" w14:textId="77777777" w:rsidR="00415A2B" w:rsidRPr="00A17C63" w:rsidRDefault="00415A2B" w:rsidP="00415A2B">
      <w:pPr>
        <w:rPr>
          <w:lang w:val="en-US"/>
        </w:rPr>
      </w:pPr>
      <w:r w:rsidRPr="00A17C63">
        <w:rPr>
          <w:lang w:val="en-US"/>
        </w:rPr>
        <w:t>Interviewer: Peter Anton</w:t>
      </w:r>
    </w:p>
    <w:p w14:paraId="2C76155A" w14:textId="77777777" w:rsidR="00415A2B" w:rsidRPr="00A17C63" w:rsidRDefault="00415A2B" w:rsidP="00415A2B">
      <w:pPr>
        <w:rPr>
          <w:lang w:val="en-US"/>
        </w:rPr>
      </w:pPr>
      <w:r w:rsidRPr="00A17C63">
        <w:rPr>
          <w:lang w:val="en-US"/>
        </w:rPr>
        <w:t>Participants: Age 67, male</w:t>
      </w:r>
      <w:r>
        <w:rPr>
          <w:lang w:val="en-US"/>
        </w:rPr>
        <w:t xml:space="preserve"> </w:t>
      </w:r>
    </w:p>
    <w:p w14:paraId="491DF06A" w14:textId="77777777" w:rsidR="00415A2B" w:rsidRPr="00A17C63" w:rsidRDefault="00415A2B" w:rsidP="00415A2B">
      <w:pPr>
        <w:rPr>
          <w:lang w:val="en-US"/>
        </w:rPr>
      </w:pPr>
      <w:r w:rsidRPr="00A17C63">
        <w:rPr>
          <w:lang w:val="en-US"/>
        </w:rPr>
        <w:t xml:space="preserve">Interview location: Port Moresby, Papua New Guinea </w:t>
      </w:r>
    </w:p>
    <w:p w14:paraId="1C9D00BB" w14:textId="77777777" w:rsidR="00415A2B" w:rsidRPr="00A17C63" w:rsidRDefault="00415A2B" w:rsidP="00415A2B">
      <w:pPr>
        <w:rPr>
          <w:lang w:val="en-US"/>
        </w:rPr>
      </w:pPr>
    </w:p>
    <w:p w14:paraId="4E31C0D4" w14:textId="77777777" w:rsidR="00415A2B" w:rsidRPr="00A17C63" w:rsidRDefault="00415A2B" w:rsidP="00415A2B">
      <w:pPr>
        <w:rPr>
          <w:lang w:val="en-US"/>
        </w:rPr>
      </w:pPr>
      <w:r w:rsidRPr="00A17C63">
        <w:rPr>
          <w:lang w:val="en-US"/>
        </w:rPr>
        <w:t xml:space="preserve">The data collected is valuable and should be saved safely </w:t>
      </w:r>
      <w:r>
        <w:rPr>
          <w:lang w:val="en-US"/>
        </w:rPr>
        <w:t xml:space="preserve">to ensure confidentiality. </w:t>
      </w:r>
    </w:p>
    <w:p w14:paraId="65BF5603" w14:textId="77777777" w:rsidR="00415A2B" w:rsidRPr="00AB2680" w:rsidRDefault="00415A2B" w:rsidP="00415A2B">
      <w:pPr>
        <w:pStyle w:val="Heading4"/>
        <w:numPr>
          <w:ilvl w:val="0"/>
          <w:numId w:val="0"/>
        </w:numPr>
        <w:rPr>
          <w:i w:val="0"/>
          <w:sz w:val="20"/>
          <w:szCs w:val="20"/>
          <w:lang w:val="en-US"/>
        </w:rPr>
      </w:pPr>
    </w:p>
    <w:p w14:paraId="7853987D" w14:textId="77777777" w:rsidR="00415A2B" w:rsidRPr="00AB2680" w:rsidRDefault="00415A2B" w:rsidP="00415A2B">
      <w:pPr>
        <w:pStyle w:val="Heading4"/>
        <w:numPr>
          <w:ilvl w:val="0"/>
          <w:numId w:val="0"/>
        </w:numPr>
        <w:rPr>
          <w:i w:val="0"/>
          <w:sz w:val="20"/>
          <w:szCs w:val="20"/>
          <w:lang w:val="en-US"/>
        </w:rPr>
      </w:pPr>
      <w:r w:rsidRPr="00AB2680">
        <w:rPr>
          <w:i w:val="0"/>
          <w:sz w:val="20"/>
          <w:szCs w:val="20"/>
          <w:lang w:val="en-US"/>
        </w:rPr>
        <w:t xml:space="preserve">Conducting the analysis </w:t>
      </w:r>
    </w:p>
    <w:p w14:paraId="3A0DE6BA" w14:textId="77777777" w:rsidR="00415A2B" w:rsidRPr="00A17C63" w:rsidRDefault="00415A2B" w:rsidP="00415A2B">
      <w:pPr>
        <w:rPr>
          <w:lang w:val="en-US"/>
        </w:rPr>
      </w:pPr>
      <w:r>
        <w:rPr>
          <w:lang w:val="en-US"/>
        </w:rPr>
        <w:t>T</w:t>
      </w:r>
      <w:r w:rsidRPr="00A17C63">
        <w:rPr>
          <w:lang w:val="en-US"/>
        </w:rPr>
        <w:t>here are various types of data analysis strategies</w:t>
      </w:r>
      <w:r>
        <w:rPr>
          <w:lang w:val="en-US"/>
        </w:rPr>
        <w:t>. Thematic analysis is</w:t>
      </w:r>
      <w:r w:rsidRPr="00A17C63">
        <w:rPr>
          <w:lang w:val="en-US"/>
        </w:rPr>
        <w:t xml:space="preserve"> </w:t>
      </w:r>
      <w:r>
        <w:rPr>
          <w:lang w:val="en-US"/>
        </w:rPr>
        <w:t>one of</w:t>
      </w:r>
      <w:r w:rsidRPr="00A17C63">
        <w:rPr>
          <w:lang w:val="en-US"/>
        </w:rPr>
        <w:t xml:space="preserve"> the most common strateg</w:t>
      </w:r>
      <w:r>
        <w:rPr>
          <w:lang w:val="en-US"/>
        </w:rPr>
        <w:t>ies.</w:t>
      </w:r>
    </w:p>
    <w:p w14:paraId="42593607" w14:textId="77777777" w:rsidR="00415A2B" w:rsidRPr="00A17C63" w:rsidRDefault="00415A2B" w:rsidP="00415A2B">
      <w:pPr>
        <w:rPr>
          <w:lang w:val="en-US"/>
        </w:rPr>
      </w:pPr>
    </w:p>
    <w:p w14:paraId="737A76D1" w14:textId="77777777" w:rsidR="00415A2B" w:rsidRPr="00A17C63" w:rsidRDefault="00415A2B" w:rsidP="00415A2B">
      <w:pPr>
        <w:rPr>
          <w:lang w:val="en-US"/>
        </w:rPr>
      </w:pPr>
      <w:r>
        <w:rPr>
          <w:lang w:val="en-US"/>
        </w:rPr>
        <w:t>Thematic analysis begins with collating all</w:t>
      </w:r>
      <w:r w:rsidRPr="00A17C63">
        <w:rPr>
          <w:lang w:val="en-US"/>
        </w:rPr>
        <w:t xml:space="preserve"> the </w:t>
      </w:r>
      <w:r>
        <w:rPr>
          <w:lang w:val="en-US"/>
        </w:rPr>
        <w:t>notes or transcriptions (of the recorded interviews and focus group discussions). T</w:t>
      </w:r>
      <w:r w:rsidRPr="00A17C63">
        <w:rPr>
          <w:lang w:val="en-US"/>
        </w:rPr>
        <w:t xml:space="preserve">he next step is to carefully read </w:t>
      </w:r>
      <w:r>
        <w:rPr>
          <w:lang w:val="en-US"/>
        </w:rPr>
        <w:t>each</w:t>
      </w:r>
      <w:r w:rsidRPr="00A17C63">
        <w:rPr>
          <w:lang w:val="en-US"/>
        </w:rPr>
        <w:t xml:space="preserve"> document</w:t>
      </w:r>
      <w:r>
        <w:rPr>
          <w:lang w:val="en-US"/>
        </w:rPr>
        <w:t xml:space="preserve"> to</w:t>
      </w:r>
      <w:r w:rsidRPr="00A17C63">
        <w:rPr>
          <w:lang w:val="en-US"/>
        </w:rPr>
        <w:t xml:space="preserve"> </w:t>
      </w:r>
      <w:proofErr w:type="spellStart"/>
      <w:r>
        <w:rPr>
          <w:lang w:val="en-US"/>
        </w:rPr>
        <w:t>familiarise</w:t>
      </w:r>
      <w:proofErr w:type="spellEnd"/>
      <w:r>
        <w:rPr>
          <w:lang w:val="en-US"/>
        </w:rPr>
        <w:t xml:space="preserve"> yourself</w:t>
      </w:r>
      <w:r w:rsidRPr="00A17C63">
        <w:rPr>
          <w:lang w:val="en-US"/>
        </w:rPr>
        <w:t xml:space="preserve"> with the data collected </w:t>
      </w:r>
      <w:r>
        <w:rPr>
          <w:lang w:val="en-US"/>
        </w:rPr>
        <w:t>before</w:t>
      </w:r>
      <w:r w:rsidRPr="00A17C63">
        <w:rPr>
          <w:lang w:val="en-US"/>
        </w:rPr>
        <w:t xml:space="preserve"> cod</w:t>
      </w:r>
      <w:r>
        <w:rPr>
          <w:lang w:val="en-US"/>
        </w:rPr>
        <w:t>ing</w:t>
      </w:r>
      <w:r w:rsidRPr="00A17C63">
        <w:rPr>
          <w:lang w:val="en-US"/>
        </w:rPr>
        <w:t xml:space="preserve"> the data. </w:t>
      </w:r>
    </w:p>
    <w:p w14:paraId="3C2D2CAF" w14:textId="77777777" w:rsidR="00415A2B" w:rsidRPr="00A17C63" w:rsidRDefault="00415A2B" w:rsidP="00415A2B">
      <w:pPr>
        <w:rPr>
          <w:lang w:val="en-US"/>
        </w:rPr>
      </w:pPr>
      <w:r w:rsidRPr="00A17C63">
        <w:rPr>
          <w:lang w:val="en-US"/>
        </w:rPr>
        <w:t xml:space="preserve">Coding is the process of </w:t>
      </w:r>
      <w:proofErr w:type="spellStart"/>
      <w:r w:rsidRPr="00A17C63">
        <w:rPr>
          <w:lang w:val="en-US"/>
        </w:rPr>
        <w:t>organi</w:t>
      </w:r>
      <w:r>
        <w:rPr>
          <w:lang w:val="en-US"/>
        </w:rPr>
        <w:t>s</w:t>
      </w:r>
      <w:r w:rsidRPr="00A17C63">
        <w:rPr>
          <w:lang w:val="en-US"/>
        </w:rPr>
        <w:t>ing</w:t>
      </w:r>
      <w:proofErr w:type="spellEnd"/>
      <w:r w:rsidRPr="00A17C63">
        <w:rPr>
          <w:lang w:val="en-US"/>
        </w:rPr>
        <w:t xml:space="preserve"> </w:t>
      </w:r>
      <w:r>
        <w:rPr>
          <w:lang w:val="en-US"/>
        </w:rPr>
        <w:t>data</w:t>
      </w:r>
      <w:r w:rsidRPr="00A17C63">
        <w:rPr>
          <w:lang w:val="en-US"/>
        </w:rPr>
        <w:t xml:space="preserve"> into codes</w:t>
      </w:r>
      <w:r>
        <w:rPr>
          <w:lang w:val="en-US"/>
        </w:rPr>
        <w:t>.</w:t>
      </w:r>
      <w:r w:rsidRPr="00A17C63">
        <w:rPr>
          <w:lang w:val="en-US"/>
        </w:rPr>
        <w:t xml:space="preserve"> </w:t>
      </w:r>
      <w:r>
        <w:rPr>
          <w:lang w:val="en-US"/>
        </w:rPr>
        <w:t>C</w:t>
      </w:r>
      <w:r w:rsidRPr="00A17C63">
        <w:rPr>
          <w:lang w:val="en-US"/>
        </w:rPr>
        <w:t xml:space="preserve">odes are labels or tags which </w:t>
      </w:r>
      <w:proofErr w:type="spellStart"/>
      <w:r w:rsidRPr="00A17C63">
        <w:rPr>
          <w:lang w:val="en-US"/>
        </w:rPr>
        <w:t>categori</w:t>
      </w:r>
      <w:r>
        <w:rPr>
          <w:lang w:val="en-US"/>
        </w:rPr>
        <w:t>s</w:t>
      </w:r>
      <w:r w:rsidRPr="00A17C63">
        <w:rPr>
          <w:lang w:val="en-US"/>
        </w:rPr>
        <w:t>e</w:t>
      </w:r>
      <w:proofErr w:type="spellEnd"/>
      <w:r w:rsidRPr="00A17C63">
        <w:rPr>
          <w:lang w:val="en-US"/>
        </w:rPr>
        <w:t xml:space="preserve"> ideas or parts of the text. </w:t>
      </w:r>
      <w:r>
        <w:rPr>
          <w:lang w:val="en-US"/>
        </w:rPr>
        <w:t>R</w:t>
      </w:r>
      <w:r w:rsidRPr="00A17C63">
        <w:rPr>
          <w:lang w:val="en-US"/>
        </w:rPr>
        <w:t>ead the document</w:t>
      </w:r>
      <w:r>
        <w:rPr>
          <w:lang w:val="en-US"/>
        </w:rPr>
        <w:t>s</w:t>
      </w:r>
      <w:r w:rsidRPr="00A17C63">
        <w:rPr>
          <w:lang w:val="en-US"/>
        </w:rPr>
        <w:t xml:space="preserve"> one more time</w:t>
      </w:r>
      <w:r>
        <w:rPr>
          <w:lang w:val="en-US"/>
        </w:rPr>
        <w:t xml:space="preserve"> and begin to formulate some </w:t>
      </w:r>
      <w:r w:rsidRPr="00A17C63">
        <w:rPr>
          <w:lang w:val="en-US"/>
        </w:rPr>
        <w:t>descriptive codes from the data. It might be easier to firstly generate general codes and</w:t>
      </w:r>
      <w:r>
        <w:rPr>
          <w:lang w:val="en-US"/>
        </w:rPr>
        <w:t xml:space="preserve"> then</w:t>
      </w:r>
      <w:r w:rsidRPr="00A17C63">
        <w:rPr>
          <w:lang w:val="en-US"/>
        </w:rPr>
        <w:t>, after reading the document</w:t>
      </w:r>
      <w:r>
        <w:rPr>
          <w:lang w:val="en-US"/>
        </w:rPr>
        <w:t>s</w:t>
      </w:r>
      <w:r w:rsidRPr="00A17C63">
        <w:rPr>
          <w:lang w:val="en-US"/>
        </w:rPr>
        <w:t xml:space="preserve"> one more time, generate more specific codes. </w:t>
      </w:r>
      <w:r>
        <w:rPr>
          <w:lang w:val="en-US"/>
        </w:rPr>
        <w:t xml:space="preserve">It is advisable not to have </w:t>
      </w:r>
      <w:r w:rsidRPr="00A17C63">
        <w:rPr>
          <w:lang w:val="en-US"/>
        </w:rPr>
        <w:t>too m</w:t>
      </w:r>
      <w:r w:rsidRPr="008D77F7">
        <w:rPr>
          <w:lang w:val="en-US"/>
        </w:rPr>
        <w:t>any codes</w:t>
      </w:r>
      <w:r>
        <w:rPr>
          <w:lang w:val="en-US"/>
        </w:rPr>
        <w:t>, r</w:t>
      </w:r>
      <w:r w:rsidRPr="008D77F7">
        <w:rPr>
          <w:lang w:val="en-US"/>
        </w:rPr>
        <w:t xml:space="preserve">egardless of the length of </w:t>
      </w:r>
      <w:r>
        <w:rPr>
          <w:lang w:val="en-US"/>
        </w:rPr>
        <w:t>the</w:t>
      </w:r>
      <w:r w:rsidRPr="008D77F7">
        <w:rPr>
          <w:lang w:val="en-US"/>
        </w:rPr>
        <w:t xml:space="preserve"> dat</w:t>
      </w:r>
      <w:r>
        <w:rPr>
          <w:lang w:val="en-US"/>
        </w:rPr>
        <w:t xml:space="preserve">a. You may have to add </w:t>
      </w:r>
      <w:r w:rsidRPr="00A17C63">
        <w:rPr>
          <w:lang w:val="en-US"/>
        </w:rPr>
        <w:t>codes</w:t>
      </w:r>
      <w:r>
        <w:rPr>
          <w:lang w:val="en-US"/>
        </w:rPr>
        <w:t xml:space="preserve"> </w:t>
      </w:r>
      <w:r w:rsidRPr="00A17C63">
        <w:rPr>
          <w:lang w:val="en-US"/>
        </w:rPr>
        <w:t xml:space="preserve">later </w:t>
      </w:r>
      <w:r>
        <w:rPr>
          <w:lang w:val="en-US"/>
        </w:rPr>
        <w:t>or</w:t>
      </w:r>
      <w:r w:rsidRPr="00A17C63">
        <w:rPr>
          <w:lang w:val="en-US"/>
        </w:rPr>
        <w:t xml:space="preserve"> merge, split or rename them. </w:t>
      </w:r>
      <w:r>
        <w:rPr>
          <w:lang w:val="en-US"/>
        </w:rPr>
        <w:t>As you read</w:t>
      </w:r>
      <w:r w:rsidRPr="008D77F7">
        <w:rPr>
          <w:lang w:val="en-US"/>
        </w:rPr>
        <w:t xml:space="preserve"> </w:t>
      </w:r>
      <w:r>
        <w:rPr>
          <w:lang w:val="en-US"/>
        </w:rPr>
        <w:t>your notes or transcriptions</w:t>
      </w:r>
      <w:r w:rsidRPr="00A17C63">
        <w:rPr>
          <w:lang w:val="en-US"/>
        </w:rPr>
        <w:t xml:space="preserve"> go over </w:t>
      </w:r>
      <w:r>
        <w:rPr>
          <w:lang w:val="en-US"/>
        </w:rPr>
        <w:t>the text</w:t>
      </w:r>
      <w:r w:rsidRPr="00A17C63">
        <w:rPr>
          <w:lang w:val="en-US"/>
        </w:rPr>
        <w:t xml:space="preserve"> and </w:t>
      </w:r>
      <w:r>
        <w:rPr>
          <w:lang w:val="en-US"/>
        </w:rPr>
        <w:t>decide</w:t>
      </w:r>
      <w:r w:rsidRPr="008D77F7">
        <w:rPr>
          <w:lang w:val="en-US"/>
        </w:rPr>
        <w:t xml:space="preserve"> whether a code on </w:t>
      </w:r>
      <w:r>
        <w:rPr>
          <w:lang w:val="en-US"/>
        </w:rPr>
        <w:t>the</w:t>
      </w:r>
      <w:r w:rsidRPr="00A17C63">
        <w:rPr>
          <w:lang w:val="en-US"/>
        </w:rPr>
        <w:t xml:space="preserve"> code list applies to </w:t>
      </w:r>
      <w:r>
        <w:rPr>
          <w:lang w:val="en-US"/>
        </w:rPr>
        <w:t>it.</w:t>
      </w:r>
      <w:r w:rsidRPr="00A17C63">
        <w:rPr>
          <w:lang w:val="en-US"/>
        </w:rPr>
        <w:t xml:space="preserve"> </w:t>
      </w:r>
    </w:p>
    <w:p w14:paraId="2C17F9B0" w14:textId="77777777" w:rsidR="00415A2B" w:rsidRPr="00A17C63" w:rsidRDefault="00415A2B" w:rsidP="00415A2B">
      <w:pPr>
        <w:rPr>
          <w:lang w:val="en-US"/>
        </w:rPr>
      </w:pPr>
    </w:p>
    <w:p w14:paraId="2ED28CAF" w14:textId="77777777" w:rsidR="00415A2B" w:rsidRPr="00A17C63" w:rsidRDefault="00415A2B" w:rsidP="00415A2B">
      <w:pPr>
        <w:rPr>
          <w:lang w:val="en-US"/>
        </w:rPr>
      </w:pPr>
      <w:r>
        <w:rPr>
          <w:lang w:val="en-US"/>
        </w:rPr>
        <w:t>Here</w:t>
      </w:r>
      <w:r w:rsidRPr="00A17C63">
        <w:rPr>
          <w:lang w:val="en-US"/>
        </w:rPr>
        <w:t xml:space="preserve"> are </w:t>
      </w:r>
      <w:r>
        <w:rPr>
          <w:lang w:val="en-US"/>
        </w:rPr>
        <w:t xml:space="preserve">some </w:t>
      </w:r>
      <w:r w:rsidRPr="00A17C63">
        <w:rPr>
          <w:lang w:val="en-US"/>
        </w:rPr>
        <w:t>examples of</w:t>
      </w:r>
      <w:r w:rsidRPr="00884750">
        <w:rPr>
          <w:lang w:val="en-US"/>
        </w:rPr>
        <w:t xml:space="preserve"> codes emerg</w:t>
      </w:r>
      <w:r>
        <w:rPr>
          <w:lang w:val="en-US"/>
        </w:rPr>
        <w:t>ing from</w:t>
      </w:r>
      <w:r w:rsidRPr="00884750">
        <w:rPr>
          <w:lang w:val="en-US"/>
        </w:rPr>
        <w:t xml:space="preserve"> a</w:t>
      </w:r>
      <w:r w:rsidRPr="00A17C63">
        <w:rPr>
          <w:lang w:val="en-US"/>
        </w:rPr>
        <w:t xml:space="preserve"> semi-structured </w:t>
      </w:r>
      <w:r>
        <w:rPr>
          <w:lang w:val="en-US"/>
        </w:rPr>
        <w:t xml:space="preserve">qualitative </w:t>
      </w:r>
      <w:r w:rsidRPr="00A17C63">
        <w:rPr>
          <w:lang w:val="en-US"/>
        </w:rPr>
        <w:t>interview:</w:t>
      </w:r>
    </w:p>
    <w:p w14:paraId="5E6BF4CE" w14:textId="77777777" w:rsidR="00415A2B" w:rsidRPr="00A17C63" w:rsidRDefault="00415A2B" w:rsidP="00415A2B">
      <w:pPr>
        <w:rPr>
          <w:b/>
          <w:lang w:val="en-US"/>
        </w:rPr>
      </w:pPr>
    </w:p>
    <w:p w14:paraId="6E9B7DDE" w14:textId="77777777" w:rsidR="00415A2B" w:rsidRPr="00A17C63" w:rsidRDefault="00415A2B" w:rsidP="00415A2B">
      <w:pPr>
        <w:rPr>
          <w:lang w:val="en-US"/>
        </w:rPr>
      </w:pPr>
      <w:r w:rsidRPr="00A17C63">
        <w:rPr>
          <w:b/>
          <w:lang w:val="en-US"/>
        </w:rPr>
        <w:t>Interviewer:</w:t>
      </w:r>
      <w:r w:rsidRPr="00A17C63">
        <w:rPr>
          <w:lang w:val="en-US"/>
        </w:rPr>
        <w:t xml:space="preserve"> In your opinion, how has the child</w:t>
      </w:r>
      <w:r>
        <w:rPr>
          <w:lang w:val="en-US"/>
        </w:rPr>
        <w:t>-</w:t>
      </w:r>
      <w:r w:rsidRPr="00A17C63">
        <w:rPr>
          <w:lang w:val="en-US"/>
        </w:rPr>
        <w:t xml:space="preserve">friendly space contributed to your child’s </w:t>
      </w:r>
      <w:r>
        <w:rPr>
          <w:lang w:val="en-US"/>
        </w:rPr>
        <w:t>well-being</w:t>
      </w:r>
      <w:r w:rsidRPr="00A17C63">
        <w:rPr>
          <w:lang w:val="en-US"/>
        </w:rPr>
        <w:t>?</w:t>
      </w:r>
    </w:p>
    <w:p w14:paraId="5E38913A" w14:textId="77777777" w:rsidR="00415A2B" w:rsidRPr="0079675E" w:rsidRDefault="00415A2B" w:rsidP="00415A2B">
      <w:pPr>
        <w:rPr>
          <w:color w:val="836966" w:themeColor="accent5"/>
          <w:lang w:val="en-US"/>
        </w:rPr>
      </w:pPr>
      <w:r w:rsidRPr="00A17C63">
        <w:rPr>
          <w:b/>
          <w:lang w:val="en-US"/>
        </w:rPr>
        <w:t>Respondent:</w:t>
      </w:r>
      <w:r w:rsidRPr="00A17C63">
        <w:rPr>
          <w:lang w:val="en-US"/>
        </w:rPr>
        <w:t xml:space="preserve"> </w:t>
      </w:r>
      <w:r w:rsidRPr="00A17C63">
        <w:rPr>
          <w:i/>
          <w:lang w:val="en-US"/>
        </w:rPr>
        <w:t xml:space="preserve">I have heard about kidnappings in the camp and this scares me a lot so I think </w:t>
      </w:r>
      <w:r w:rsidRPr="0079675E">
        <w:rPr>
          <w:i/>
          <w:lang w:val="en-US"/>
        </w:rPr>
        <w:t xml:space="preserve">it is better for X to </w:t>
      </w:r>
      <w:r>
        <w:rPr>
          <w:i/>
          <w:highlight w:val="darkGray"/>
          <w:lang w:val="en-US"/>
        </w:rPr>
        <w:t>go</w:t>
      </w:r>
      <w:r w:rsidRPr="00A17C63">
        <w:rPr>
          <w:i/>
          <w:highlight w:val="darkGray"/>
          <w:lang w:val="en-US"/>
        </w:rPr>
        <w:t xml:space="preserve"> </w:t>
      </w:r>
      <w:r>
        <w:rPr>
          <w:i/>
          <w:highlight w:val="darkGray"/>
          <w:lang w:val="en-US"/>
        </w:rPr>
        <w:t xml:space="preserve">and play </w:t>
      </w:r>
      <w:r w:rsidRPr="00A17C63">
        <w:rPr>
          <w:i/>
          <w:highlight w:val="darkGray"/>
          <w:lang w:val="en-US"/>
        </w:rPr>
        <w:t>with other children</w:t>
      </w:r>
      <w:r w:rsidRPr="00A17C63">
        <w:rPr>
          <w:i/>
          <w:lang w:val="en-US"/>
        </w:rPr>
        <w:t xml:space="preserve"> </w:t>
      </w:r>
      <w:r w:rsidRPr="00A17C63">
        <w:rPr>
          <w:lang w:val="en-US"/>
        </w:rPr>
        <w:t xml:space="preserve"> </w:t>
      </w:r>
      <w:r w:rsidRPr="0079675E">
        <w:rPr>
          <w:color w:val="54666B" w:themeColor="accent1" w:themeShade="BF"/>
          <w:lang w:val="en-US"/>
        </w:rPr>
        <w:t>[</w:t>
      </w:r>
      <w:r>
        <w:rPr>
          <w:color w:val="54666B" w:themeColor="accent1" w:themeShade="BF"/>
          <w:lang w:val="en-US"/>
        </w:rPr>
        <w:t>“social interaction</w:t>
      </w:r>
      <w:r w:rsidRPr="0079675E">
        <w:rPr>
          <w:color w:val="54666B" w:themeColor="accent1" w:themeShade="BF"/>
          <w:lang w:val="en-US"/>
        </w:rPr>
        <w:t>”]</w:t>
      </w:r>
      <w:r>
        <w:rPr>
          <w:color w:val="54666B" w:themeColor="accent1" w:themeShade="BF"/>
          <w:lang w:val="en-US"/>
        </w:rPr>
        <w:t xml:space="preserve"> </w:t>
      </w:r>
      <w:r w:rsidRPr="00A17C63">
        <w:rPr>
          <w:i/>
          <w:lang w:val="en-US"/>
        </w:rPr>
        <w:t xml:space="preserve">in the tent </w:t>
      </w:r>
      <w:r w:rsidRPr="00A17C63">
        <w:rPr>
          <w:i/>
          <w:highlight w:val="cyan"/>
          <w:lang w:val="en-US"/>
        </w:rPr>
        <w:t>being looked after by X</w:t>
      </w:r>
      <w:r w:rsidRPr="00A17C63">
        <w:rPr>
          <w:i/>
          <w:lang w:val="en-US"/>
        </w:rPr>
        <w:t xml:space="preserve"> </w:t>
      </w:r>
      <w:r w:rsidRPr="0079675E">
        <w:rPr>
          <w:color w:val="00FFFF"/>
          <w:lang w:val="en-US"/>
        </w:rPr>
        <w:t>[“safe environment”]</w:t>
      </w:r>
      <w:r>
        <w:rPr>
          <w:color w:val="00FFFF"/>
          <w:lang w:val="en-US"/>
        </w:rPr>
        <w:t>.</w:t>
      </w:r>
      <w:r w:rsidRPr="0079675E">
        <w:rPr>
          <w:color w:val="54666B" w:themeColor="accent1" w:themeShade="BF"/>
          <w:lang w:val="en-US"/>
        </w:rPr>
        <w:t xml:space="preserve"> </w:t>
      </w:r>
      <w:r w:rsidRPr="00A17C63">
        <w:rPr>
          <w:i/>
          <w:lang w:val="en-US"/>
        </w:rPr>
        <w:t>Since he has been going to the child</w:t>
      </w:r>
      <w:r>
        <w:rPr>
          <w:i/>
          <w:lang w:val="en-US"/>
        </w:rPr>
        <w:t>-</w:t>
      </w:r>
      <w:r w:rsidRPr="00A17C63">
        <w:rPr>
          <w:i/>
          <w:lang w:val="en-US"/>
        </w:rPr>
        <w:t xml:space="preserve">friendly space </w:t>
      </w:r>
      <w:r w:rsidRPr="00A17C63">
        <w:rPr>
          <w:i/>
          <w:highlight w:val="darkCyan"/>
          <w:lang w:val="en-US"/>
        </w:rPr>
        <w:t>he sleeps better and does not have bad dreams</w:t>
      </w:r>
      <w:r w:rsidRPr="00A17C63">
        <w:rPr>
          <w:i/>
          <w:lang w:val="en-US"/>
        </w:rPr>
        <w:t xml:space="preserve"> </w:t>
      </w:r>
      <w:r w:rsidRPr="0079675E">
        <w:rPr>
          <w:color w:val="006666"/>
          <w:lang w:val="en-US"/>
        </w:rPr>
        <w:t>[“decrease in signs of distress”].</w:t>
      </w:r>
    </w:p>
    <w:p w14:paraId="3B284758" w14:textId="77777777" w:rsidR="00415A2B" w:rsidRPr="00A17C63" w:rsidRDefault="00415A2B" w:rsidP="00415A2B">
      <w:pPr>
        <w:rPr>
          <w:lang w:val="en-US"/>
        </w:rPr>
      </w:pPr>
    </w:p>
    <w:p w14:paraId="1345DCAE" w14:textId="77777777" w:rsidR="00415A2B" w:rsidRPr="00A17C63" w:rsidRDefault="00415A2B" w:rsidP="00415A2B">
      <w:pPr>
        <w:rPr>
          <w:lang w:val="en-US"/>
        </w:rPr>
      </w:pPr>
      <w:r w:rsidRPr="00A17C63">
        <w:rPr>
          <w:lang w:val="en-US"/>
        </w:rPr>
        <w:t xml:space="preserve">Assigning a </w:t>
      </w:r>
      <w:proofErr w:type="spellStart"/>
      <w:r w:rsidRPr="00A17C63">
        <w:rPr>
          <w:lang w:val="en-US"/>
        </w:rPr>
        <w:t>colo</w:t>
      </w:r>
      <w:r>
        <w:rPr>
          <w:lang w:val="en-US"/>
        </w:rPr>
        <w:t>u</w:t>
      </w:r>
      <w:r w:rsidRPr="00A17C63">
        <w:rPr>
          <w:lang w:val="en-US"/>
        </w:rPr>
        <w:t>r</w:t>
      </w:r>
      <w:proofErr w:type="spellEnd"/>
      <w:r w:rsidRPr="00A17C63">
        <w:rPr>
          <w:lang w:val="en-US"/>
        </w:rPr>
        <w:t xml:space="preserve"> to each code and highlighting the text accordingly may be an optio</w:t>
      </w:r>
      <w:r w:rsidRPr="002E34E0">
        <w:rPr>
          <w:lang w:val="en-US"/>
        </w:rPr>
        <w:t>n</w:t>
      </w:r>
      <w:r>
        <w:rPr>
          <w:lang w:val="en-US"/>
        </w:rPr>
        <w:t xml:space="preserve"> for small</w:t>
      </w:r>
      <w:r w:rsidRPr="002E34E0">
        <w:rPr>
          <w:lang w:val="en-US"/>
        </w:rPr>
        <w:t xml:space="preserve"> amount</w:t>
      </w:r>
      <w:r>
        <w:rPr>
          <w:lang w:val="en-US"/>
        </w:rPr>
        <w:t>s</w:t>
      </w:r>
      <w:r w:rsidRPr="002E34E0">
        <w:rPr>
          <w:lang w:val="en-US"/>
        </w:rPr>
        <w:t xml:space="preserve"> of data</w:t>
      </w:r>
      <w:r w:rsidRPr="00A17C63">
        <w:rPr>
          <w:lang w:val="en-US"/>
        </w:rPr>
        <w:t xml:space="preserve">. If </w:t>
      </w:r>
      <w:r>
        <w:rPr>
          <w:lang w:val="en-US"/>
        </w:rPr>
        <w:t>you are dealing with a</w:t>
      </w:r>
      <w:r w:rsidRPr="00A17C63">
        <w:rPr>
          <w:lang w:val="en-US"/>
        </w:rPr>
        <w:t xml:space="preserve"> large amount of data, </w:t>
      </w:r>
      <w:r>
        <w:rPr>
          <w:lang w:val="en-US"/>
        </w:rPr>
        <w:t xml:space="preserve">however, using </w:t>
      </w:r>
      <w:r w:rsidRPr="00A17C63">
        <w:rPr>
          <w:lang w:val="en-US"/>
        </w:rPr>
        <w:t>software</w:t>
      </w:r>
      <w:r>
        <w:rPr>
          <w:lang w:val="en-US"/>
        </w:rPr>
        <w:t xml:space="preserve"> to generate codes </w:t>
      </w:r>
      <w:r w:rsidRPr="00A17C63">
        <w:rPr>
          <w:lang w:val="en-US"/>
        </w:rPr>
        <w:t xml:space="preserve">such as </w:t>
      </w:r>
      <w:hyperlink r:id="rId17" w:history="1">
        <w:r w:rsidRPr="00A17C63">
          <w:rPr>
            <w:rStyle w:val="Hyperlink"/>
            <w:lang w:val="en-US"/>
          </w:rPr>
          <w:t>CATMA</w:t>
        </w:r>
      </w:hyperlink>
      <w:r w:rsidRPr="00A17C63">
        <w:rPr>
          <w:lang w:val="en-US"/>
        </w:rPr>
        <w:t xml:space="preserve"> and </w:t>
      </w:r>
      <w:hyperlink r:id="rId18" w:history="1">
        <w:r w:rsidRPr="00A17C63">
          <w:rPr>
            <w:rStyle w:val="Hyperlink"/>
            <w:lang w:val="en-US"/>
          </w:rPr>
          <w:t>CAT</w:t>
        </w:r>
      </w:hyperlink>
      <w:r w:rsidRPr="00A17C63">
        <w:rPr>
          <w:rStyle w:val="Hyperlink"/>
          <w:lang w:val="en-GB"/>
        </w:rPr>
        <w:t xml:space="preserve"> </w:t>
      </w:r>
      <w:r>
        <w:rPr>
          <w:rStyle w:val="Hyperlink"/>
          <w:lang w:val="en-GB"/>
        </w:rPr>
        <w:t>(</w:t>
      </w:r>
      <w:r>
        <w:rPr>
          <w:lang w:val="en-US"/>
        </w:rPr>
        <w:t xml:space="preserve">which are </w:t>
      </w:r>
      <w:r w:rsidRPr="00A17C63">
        <w:rPr>
          <w:lang w:val="en-US"/>
        </w:rPr>
        <w:t>freely available</w:t>
      </w:r>
      <w:r>
        <w:rPr>
          <w:lang w:val="en-US"/>
        </w:rPr>
        <w:t>)</w:t>
      </w:r>
      <w:r w:rsidRPr="00A17C63">
        <w:rPr>
          <w:lang w:val="en-US"/>
        </w:rPr>
        <w:t xml:space="preserve"> </w:t>
      </w:r>
      <w:r w:rsidRPr="00C44D2E">
        <w:rPr>
          <w:rStyle w:val="Hyperlink"/>
          <w:color w:val="auto"/>
          <w:u w:val="none"/>
          <w:lang w:val="en-GB"/>
        </w:rPr>
        <w:t xml:space="preserve">may </w:t>
      </w:r>
      <w:r>
        <w:rPr>
          <w:rStyle w:val="Hyperlink"/>
          <w:color w:val="auto"/>
          <w:u w:val="none"/>
          <w:lang w:val="en-GB"/>
        </w:rPr>
        <w:t xml:space="preserve">be </w:t>
      </w:r>
      <w:r w:rsidRPr="00C44D2E">
        <w:rPr>
          <w:rStyle w:val="Hyperlink"/>
          <w:color w:val="auto"/>
          <w:u w:val="none"/>
          <w:lang w:val="en-GB"/>
        </w:rPr>
        <w:t>help</w:t>
      </w:r>
      <w:r>
        <w:rPr>
          <w:rStyle w:val="Hyperlink"/>
          <w:color w:val="auto"/>
          <w:u w:val="none"/>
          <w:lang w:val="en-GB"/>
        </w:rPr>
        <w:t>ful</w:t>
      </w:r>
      <w:r w:rsidRPr="00C44D2E">
        <w:rPr>
          <w:rStyle w:val="Hyperlink"/>
          <w:color w:val="auto"/>
          <w:u w:val="none"/>
          <w:lang w:val="en-GB"/>
        </w:rPr>
        <w:t>.</w:t>
      </w:r>
      <w:r>
        <w:rPr>
          <w:rStyle w:val="Hyperlink"/>
          <w:lang w:val="en-GB"/>
        </w:rPr>
        <w:t xml:space="preserve"> </w:t>
      </w:r>
      <w:r w:rsidRPr="008B3C2A">
        <w:rPr>
          <w:lang w:val="en-US"/>
        </w:rPr>
        <w:t xml:space="preserve">However, </w:t>
      </w:r>
      <w:r>
        <w:rPr>
          <w:lang w:val="en-US"/>
        </w:rPr>
        <w:t>it is usually better to rely on one’s own</w:t>
      </w:r>
      <w:r w:rsidRPr="00A17C63">
        <w:rPr>
          <w:lang w:val="en-US"/>
        </w:rPr>
        <w:t xml:space="preserve"> expertise and analytical understanding </w:t>
      </w:r>
      <w:r>
        <w:rPr>
          <w:lang w:val="en-US"/>
        </w:rPr>
        <w:t>in</w:t>
      </w:r>
      <w:r w:rsidRPr="00A17C63">
        <w:rPr>
          <w:lang w:val="en-US"/>
        </w:rPr>
        <w:t xml:space="preserve"> creating the cod</w:t>
      </w:r>
      <w:r>
        <w:rPr>
          <w:lang w:val="en-US"/>
        </w:rPr>
        <w:t>ing</w:t>
      </w:r>
      <w:r w:rsidRPr="00A17C63">
        <w:rPr>
          <w:lang w:val="en-US"/>
        </w:rPr>
        <w:t xml:space="preserve"> list.</w:t>
      </w:r>
      <w:r>
        <w:rPr>
          <w:lang w:val="en-US"/>
        </w:rPr>
        <w:t xml:space="preserve"> </w:t>
      </w:r>
      <w:r w:rsidRPr="00A17C63">
        <w:rPr>
          <w:lang w:val="en-US"/>
        </w:rPr>
        <w:t xml:space="preserve"> </w:t>
      </w:r>
    </w:p>
    <w:p w14:paraId="7A2FAD4A" w14:textId="77777777" w:rsidR="00415A2B" w:rsidRPr="00A17C63" w:rsidRDefault="00415A2B" w:rsidP="00415A2B">
      <w:pPr>
        <w:rPr>
          <w:lang w:val="en-US"/>
        </w:rPr>
      </w:pPr>
    </w:p>
    <w:p w14:paraId="1217E4ED" w14:textId="77777777" w:rsidR="00415A2B" w:rsidRPr="00A17C63" w:rsidRDefault="00415A2B" w:rsidP="00415A2B">
      <w:pPr>
        <w:rPr>
          <w:lang w:val="en-US"/>
        </w:rPr>
      </w:pPr>
      <w:r>
        <w:rPr>
          <w:lang w:val="en-US"/>
        </w:rPr>
        <w:t xml:space="preserve">It is usually possible to identify </w:t>
      </w:r>
      <w:r w:rsidRPr="00545ED2">
        <w:rPr>
          <w:lang w:val="en-US"/>
        </w:rPr>
        <w:t>primary, secondary and tertiary codes</w:t>
      </w:r>
      <w:r>
        <w:rPr>
          <w:lang w:val="en-US"/>
        </w:rPr>
        <w:t>, once all the text has been read and coded,</w:t>
      </w:r>
      <w:r w:rsidRPr="00545ED2">
        <w:rPr>
          <w:lang w:val="en-US"/>
        </w:rPr>
        <w:t xml:space="preserve"> based on how often the</w:t>
      </w:r>
      <w:r>
        <w:rPr>
          <w:lang w:val="en-US"/>
        </w:rPr>
        <w:t xml:space="preserve"> codes</w:t>
      </w:r>
      <w:r w:rsidRPr="00A17C63">
        <w:rPr>
          <w:lang w:val="en-US"/>
        </w:rPr>
        <w:t xml:space="preserve"> </w:t>
      </w:r>
      <w:r>
        <w:rPr>
          <w:lang w:val="en-US"/>
        </w:rPr>
        <w:t>occur</w:t>
      </w:r>
      <w:r w:rsidRPr="00A17C63">
        <w:rPr>
          <w:lang w:val="en-US"/>
        </w:rPr>
        <w:t xml:space="preserve">. </w:t>
      </w:r>
      <w:r>
        <w:rPr>
          <w:lang w:val="en-US"/>
        </w:rPr>
        <w:t xml:space="preserve">The resulting patterns can then be compared against the </w:t>
      </w:r>
      <w:r w:rsidRPr="00A17C63">
        <w:rPr>
          <w:lang w:val="en-US"/>
        </w:rPr>
        <w:t>indicator</w:t>
      </w:r>
      <w:r>
        <w:rPr>
          <w:lang w:val="en-US"/>
        </w:rPr>
        <w:t>s and described in an analysis report. It is important to state whether indicators have been met (or the extent to which they have been met).</w:t>
      </w:r>
      <w:r w:rsidRPr="00A17C63">
        <w:rPr>
          <w:lang w:val="en-US"/>
        </w:rPr>
        <w:t xml:space="preserve"> I</w:t>
      </w:r>
      <w:r>
        <w:rPr>
          <w:lang w:val="en-US"/>
        </w:rPr>
        <w:t xml:space="preserve">t is also important to identify </w:t>
      </w:r>
      <w:r w:rsidRPr="00A17C63">
        <w:rPr>
          <w:lang w:val="en-US"/>
        </w:rPr>
        <w:t>similarities, differences and contradictions that emerge. For example, if women and me</w:t>
      </w:r>
      <w:r w:rsidRPr="008B3C2A">
        <w:rPr>
          <w:lang w:val="en-US"/>
        </w:rPr>
        <w:t>n are among the participants</w:t>
      </w:r>
      <w:r>
        <w:rPr>
          <w:lang w:val="en-US"/>
        </w:rPr>
        <w:t>,</w:t>
      </w:r>
      <w:r w:rsidRPr="008B3C2A">
        <w:rPr>
          <w:lang w:val="en-US"/>
        </w:rPr>
        <w:t xml:space="preserve"> </w:t>
      </w:r>
      <w:r>
        <w:rPr>
          <w:lang w:val="en-US"/>
        </w:rPr>
        <w:t>there</w:t>
      </w:r>
      <w:r w:rsidRPr="008B3C2A">
        <w:rPr>
          <w:lang w:val="en-US"/>
        </w:rPr>
        <w:t xml:space="preserve"> </w:t>
      </w:r>
      <w:r>
        <w:rPr>
          <w:lang w:val="en-US"/>
        </w:rPr>
        <w:t>may be</w:t>
      </w:r>
      <w:r w:rsidRPr="00A17C63">
        <w:rPr>
          <w:lang w:val="en-US"/>
        </w:rPr>
        <w:t xml:space="preserve"> differences or similarities in the codes </w:t>
      </w:r>
      <w:r>
        <w:rPr>
          <w:lang w:val="en-US"/>
        </w:rPr>
        <w:t>associated with</w:t>
      </w:r>
      <w:r w:rsidRPr="00A17C63">
        <w:rPr>
          <w:lang w:val="en-US"/>
        </w:rPr>
        <w:t xml:space="preserve"> the two groups.</w:t>
      </w:r>
      <w:r>
        <w:rPr>
          <w:lang w:val="en-US"/>
        </w:rPr>
        <w:t xml:space="preserve"> </w:t>
      </w:r>
    </w:p>
    <w:p w14:paraId="39B600EF" w14:textId="77777777" w:rsidR="00415A2B" w:rsidRPr="00A17C63" w:rsidRDefault="00415A2B" w:rsidP="00415A2B">
      <w:pPr>
        <w:rPr>
          <w:lang w:val="en-US"/>
        </w:rPr>
      </w:pPr>
    </w:p>
    <w:p w14:paraId="164EAA71" w14:textId="3AAEAA29" w:rsidR="00415A2B" w:rsidRDefault="00415A2B" w:rsidP="00415A2B">
      <w:pPr>
        <w:rPr>
          <w:lang w:val="en-US"/>
        </w:rPr>
      </w:pPr>
      <w:r w:rsidRPr="00092542">
        <w:rPr>
          <w:lang w:val="en-US"/>
        </w:rPr>
        <w:t>T</w:t>
      </w:r>
      <w:r>
        <w:rPr>
          <w:lang w:val="en-US"/>
        </w:rPr>
        <w:t>hematic analysis</w:t>
      </w:r>
      <w:r w:rsidRPr="00092542">
        <w:rPr>
          <w:lang w:val="en-US"/>
        </w:rPr>
        <w:t xml:space="preserve"> is a rigorous method </w:t>
      </w:r>
      <w:r>
        <w:rPr>
          <w:lang w:val="en-US"/>
        </w:rPr>
        <w:t xml:space="preserve">for data analysis. It produces reliable </w:t>
      </w:r>
      <w:r w:rsidRPr="00092542">
        <w:rPr>
          <w:lang w:val="en-US"/>
        </w:rPr>
        <w:t>results</w:t>
      </w:r>
      <w:r>
        <w:rPr>
          <w:lang w:val="en-US"/>
        </w:rPr>
        <w:t>, enabling project/</w:t>
      </w:r>
      <w:proofErr w:type="spellStart"/>
      <w:r>
        <w:rPr>
          <w:lang w:val="en-US"/>
        </w:rPr>
        <w:t>programme</w:t>
      </w:r>
      <w:proofErr w:type="spellEnd"/>
      <w:r>
        <w:rPr>
          <w:lang w:val="en-US"/>
        </w:rPr>
        <w:t xml:space="preserve"> managers to be</w:t>
      </w:r>
      <w:r w:rsidRPr="00092542">
        <w:rPr>
          <w:lang w:val="en-US"/>
        </w:rPr>
        <w:t xml:space="preserve"> confident </w:t>
      </w:r>
      <w:r>
        <w:rPr>
          <w:lang w:val="en-US"/>
        </w:rPr>
        <w:t>about the findings</w:t>
      </w:r>
      <w:r w:rsidRPr="00092542">
        <w:rPr>
          <w:lang w:val="en-US"/>
        </w:rPr>
        <w:t xml:space="preserve">. However it is </w:t>
      </w:r>
      <w:r w:rsidR="00C508EA" w:rsidRPr="00092542">
        <w:rPr>
          <w:lang w:val="en-US"/>
        </w:rPr>
        <w:t>very time</w:t>
      </w:r>
      <w:r w:rsidRPr="00092542">
        <w:rPr>
          <w:lang w:val="en-US"/>
        </w:rPr>
        <w:t xml:space="preserve"> consuming. You may wish to </w:t>
      </w:r>
      <w:r>
        <w:rPr>
          <w:lang w:val="en-US"/>
        </w:rPr>
        <w:t>do a</w:t>
      </w:r>
      <w:r w:rsidRPr="00092542">
        <w:rPr>
          <w:lang w:val="en-US"/>
        </w:rPr>
        <w:t xml:space="preserve"> </w:t>
      </w:r>
      <w:r>
        <w:rPr>
          <w:lang w:val="en-US"/>
        </w:rPr>
        <w:t>shorter</w:t>
      </w:r>
      <w:r w:rsidRPr="00092542">
        <w:rPr>
          <w:lang w:val="en-US"/>
        </w:rPr>
        <w:t xml:space="preserve"> version of data analysis, depending on time and resources.</w:t>
      </w:r>
    </w:p>
    <w:p w14:paraId="62ED6DD1" w14:textId="77777777" w:rsidR="00415A2B" w:rsidRPr="00A17C63" w:rsidRDefault="00415A2B" w:rsidP="00415A2B">
      <w:pPr>
        <w:rPr>
          <w:sz w:val="22"/>
          <w:lang w:val="en-US"/>
        </w:rPr>
      </w:pPr>
    </w:p>
    <w:p w14:paraId="3539D66E" w14:textId="77777777" w:rsidR="00C508EA" w:rsidRDefault="00C508EA" w:rsidP="00415A2B">
      <w:pPr>
        <w:rPr>
          <w:b/>
          <w:lang w:val="en-US"/>
        </w:rPr>
      </w:pPr>
    </w:p>
    <w:p w14:paraId="499AD0AE" w14:textId="77777777" w:rsidR="00415A2B" w:rsidRPr="00096BCB" w:rsidRDefault="00415A2B" w:rsidP="00415A2B">
      <w:pPr>
        <w:rPr>
          <w:rFonts w:asciiTheme="minorHAnsi" w:hAnsiTheme="minorHAnsi"/>
          <w:b/>
          <w:sz w:val="24"/>
          <w:lang w:val="en-US"/>
        </w:rPr>
      </w:pPr>
      <w:r w:rsidRPr="00096BCB">
        <w:rPr>
          <w:b/>
          <w:lang w:val="en-US"/>
        </w:rPr>
        <w:lastRenderedPageBreak/>
        <w:t>Quantitative data analysis</w:t>
      </w:r>
      <w:r w:rsidRPr="00096BCB">
        <w:rPr>
          <w:lang w:val="en-US"/>
        </w:rPr>
        <w:t xml:space="preserve"> </w:t>
      </w:r>
    </w:p>
    <w:p w14:paraId="53447050" w14:textId="77777777" w:rsidR="00415A2B" w:rsidRDefault="00415A2B" w:rsidP="00415A2B">
      <w:pPr>
        <w:rPr>
          <w:lang w:val="en-US"/>
        </w:rPr>
      </w:pPr>
      <w:r w:rsidRPr="00A17C63">
        <w:rPr>
          <w:lang w:val="en-US"/>
        </w:rPr>
        <w:t xml:space="preserve">Quantitative data </w:t>
      </w:r>
      <w:r>
        <w:rPr>
          <w:lang w:val="en-US"/>
        </w:rPr>
        <w:t>is available from</w:t>
      </w:r>
      <w:r w:rsidRPr="00A17C63">
        <w:rPr>
          <w:lang w:val="en-US"/>
        </w:rPr>
        <w:t xml:space="preserve"> </w:t>
      </w:r>
      <w:r>
        <w:rPr>
          <w:lang w:val="en-US"/>
        </w:rPr>
        <w:t xml:space="preserve">a range of sources including </w:t>
      </w:r>
      <w:r w:rsidRPr="00A17C63">
        <w:rPr>
          <w:lang w:val="en-US"/>
        </w:rPr>
        <w:t xml:space="preserve">surveys, record keeping and test results. </w:t>
      </w:r>
    </w:p>
    <w:p w14:paraId="03958362" w14:textId="77777777" w:rsidR="00415A2B" w:rsidRPr="00A17C63" w:rsidRDefault="00415A2B" w:rsidP="00415A2B">
      <w:pPr>
        <w:rPr>
          <w:lang w:val="en-US"/>
        </w:rPr>
      </w:pPr>
    </w:p>
    <w:p w14:paraId="19DE03AC" w14:textId="77777777" w:rsidR="00415A2B" w:rsidRPr="00AB2680" w:rsidRDefault="00415A2B" w:rsidP="00415A2B">
      <w:pPr>
        <w:pStyle w:val="Heading4"/>
        <w:numPr>
          <w:ilvl w:val="0"/>
          <w:numId w:val="0"/>
        </w:numPr>
        <w:rPr>
          <w:i w:val="0"/>
          <w:sz w:val="20"/>
          <w:szCs w:val="20"/>
          <w:lang w:val="en-US"/>
        </w:rPr>
      </w:pPr>
      <w:r w:rsidRPr="00AB2680">
        <w:rPr>
          <w:i w:val="0"/>
          <w:sz w:val="20"/>
          <w:szCs w:val="20"/>
          <w:lang w:val="en-US"/>
        </w:rPr>
        <w:t xml:space="preserve">Conducting the analysis </w:t>
      </w:r>
    </w:p>
    <w:p w14:paraId="753F9261" w14:textId="77777777" w:rsidR="00415A2B" w:rsidRDefault="00415A2B" w:rsidP="00415A2B">
      <w:pPr>
        <w:rPr>
          <w:lang w:val="en-US"/>
        </w:rPr>
      </w:pPr>
      <w:r>
        <w:rPr>
          <w:lang w:val="en-US"/>
        </w:rPr>
        <w:t>I</w:t>
      </w:r>
      <w:r w:rsidRPr="00A17C63">
        <w:rPr>
          <w:lang w:val="en-US"/>
        </w:rPr>
        <w:t>n M&amp;E, quantitative data is mostly used to calculate totals, averages and percentages</w:t>
      </w:r>
      <w:r>
        <w:rPr>
          <w:lang w:val="en-US"/>
        </w:rPr>
        <w:t>. Results are</w:t>
      </w:r>
      <w:r w:rsidRPr="00A17C63">
        <w:rPr>
          <w:lang w:val="en-US"/>
        </w:rPr>
        <w:t xml:space="preserve"> usually </w:t>
      </w:r>
      <w:r>
        <w:rPr>
          <w:lang w:val="en-US"/>
        </w:rPr>
        <w:t>presented in graphs which</w:t>
      </w:r>
      <w:r w:rsidRPr="00A17C63">
        <w:rPr>
          <w:lang w:val="en-US"/>
        </w:rPr>
        <w:t xml:space="preserve"> make </w:t>
      </w:r>
      <w:r>
        <w:rPr>
          <w:lang w:val="en-US"/>
        </w:rPr>
        <w:t xml:space="preserve">the data easier to </w:t>
      </w:r>
      <w:r w:rsidRPr="00A17C63">
        <w:rPr>
          <w:lang w:val="en-US"/>
        </w:rPr>
        <w:t>understa</w:t>
      </w:r>
      <w:r>
        <w:rPr>
          <w:lang w:val="en-US"/>
        </w:rPr>
        <w:t>nd. Excel can be used to calculate most of t</w:t>
      </w:r>
      <w:r w:rsidRPr="00A17C63">
        <w:rPr>
          <w:lang w:val="en-US"/>
        </w:rPr>
        <w:t xml:space="preserve">he statistics </w:t>
      </w:r>
      <w:r>
        <w:rPr>
          <w:lang w:val="en-US"/>
        </w:rPr>
        <w:t>(totals, ratios, averages and percentages)</w:t>
      </w:r>
      <w:r w:rsidRPr="00A17C63">
        <w:rPr>
          <w:lang w:val="en-US"/>
        </w:rPr>
        <w:t xml:space="preserve"> commonly used in M&amp;E. </w:t>
      </w:r>
      <w:r>
        <w:rPr>
          <w:lang w:val="en-US"/>
        </w:rPr>
        <w:t>Bar charts and scatter plots are frequently used to present findings. Although very commonly used, pie charts do not present data in a clear manner if there are too many categories as it becomes hard for the eye to distinguish the relative size of each category. If you have more than three categories it might be better to use a bar chart instead.</w:t>
      </w:r>
    </w:p>
    <w:p w14:paraId="22DF9C95" w14:textId="77777777" w:rsidR="00415A2B" w:rsidRDefault="00415A2B" w:rsidP="00415A2B">
      <w:pPr>
        <w:rPr>
          <w:lang w:val="en-US"/>
        </w:rPr>
      </w:pPr>
    </w:p>
    <w:p w14:paraId="7786D804" w14:textId="77777777" w:rsidR="00415A2B" w:rsidRDefault="00415A2B" w:rsidP="00415A2B">
      <w:pPr>
        <w:rPr>
          <w:lang w:val="en-US"/>
        </w:rPr>
      </w:pPr>
      <w:r>
        <w:rPr>
          <w:lang w:val="en-US"/>
        </w:rPr>
        <w:t xml:space="preserve">As in the case of qualitative data, quantitative data is valuable and should be saved securely if it includes personal details of the participants or sensitive information. It is important to record the details of the survey on the Excel documents, for example: </w:t>
      </w:r>
    </w:p>
    <w:p w14:paraId="0B1A1422" w14:textId="77777777" w:rsidR="00415A2B" w:rsidRDefault="00415A2B" w:rsidP="00415A2B">
      <w:pPr>
        <w:rPr>
          <w:lang w:val="en-US"/>
        </w:rPr>
      </w:pPr>
    </w:p>
    <w:p w14:paraId="02830770" w14:textId="77777777" w:rsidR="00415A2B" w:rsidRPr="00A17C63" w:rsidRDefault="00415A2B" w:rsidP="00415A2B">
      <w:pPr>
        <w:rPr>
          <w:lang w:val="en-US"/>
        </w:rPr>
      </w:pPr>
      <w:r w:rsidRPr="00A17C63">
        <w:rPr>
          <w:lang w:val="en-US"/>
        </w:rPr>
        <w:t xml:space="preserve">Date(s) of survey administration: 24-05-2015 </w:t>
      </w:r>
    </w:p>
    <w:p w14:paraId="77C1182B" w14:textId="77777777" w:rsidR="00415A2B" w:rsidRPr="00A17C63" w:rsidRDefault="00415A2B" w:rsidP="00415A2B">
      <w:pPr>
        <w:rPr>
          <w:lang w:val="en-US"/>
        </w:rPr>
      </w:pPr>
      <w:r w:rsidRPr="00A17C63">
        <w:rPr>
          <w:lang w:val="en-US"/>
        </w:rPr>
        <w:t>Interviewer(s): Peter Anton</w:t>
      </w:r>
    </w:p>
    <w:p w14:paraId="45C92A93" w14:textId="77777777" w:rsidR="00415A2B" w:rsidRPr="00A17C63" w:rsidRDefault="00415A2B" w:rsidP="00415A2B">
      <w:pPr>
        <w:rPr>
          <w:lang w:val="en-US"/>
        </w:rPr>
      </w:pPr>
      <w:r w:rsidRPr="00A17C63">
        <w:rPr>
          <w:lang w:val="en-US"/>
        </w:rPr>
        <w:t>Respondent(s): Age 67, male</w:t>
      </w:r>
      <w:r>
        <w:rPr>
          <w:lang w:val="en-US"/>
        </w:rPr>
        <w:t xml:space="preserve"> </w:t>
      </w:r>
    </w:p>
    <w:p w14:paraId="51732B08" w14:textId="77777777" w:rsidR="00415A2B" w:rsidRPr="00A17C63" w:rsidRDefault="00415A2B" w:rsidP="00415A2B">
      <w:pPr>
        <w:rPr>
          <w:lang w:val="en-US"/>
        </w:rPr>
      </w:pPr>
      <w:r w:rsidRPr="00A17C63">
        <w:rPr>
          <w:lang w:val="en-US"/>
        </w:rPr>
        <w:t xml:space="preserve">Survey location(s): Port Moresby, Papua New Guinea </w:t>
      </w:r>
    </w:p>
    <w:p w14:paraId="4A46C5BF" w14:textId="77777777" w:rsidR="00415A2B" w:rsidRPr="00A17C63" w:rsidRDefault="00415A2B" w:rsidP="00415A2B">
      <w:pPr>
        <w:rPr>
          <w:lang w:val="en-US"/>
        </w:rPr>
      </w:pPr>
    </w:p>
    <w:p w14:paraId="181D032F" w14:textId="77777777" w:rsidR="00415A2B" w:rsidRPr="00AB2680" w:rsidRDefault="00415A2B" w:rsidP="00415A2B">
      <w:pPr>
        <w:pStyle w:val="Heading4"/>
        <w:numPr>
          <w:ilvl w:val="0"/>
          <w:numId w:val="0"/>
        </w:numPr>
        <w:rPr>
          <w:i w:val="0"/>
          <w:sz w:val="20"/>
          <w:szCs w:val="20"/>
          <w:lang w:val="en-US"/>
        </w:rPr>
      </w:pPr>
      <w:r w:rsidRPr="00AB2680">
        <w:rPr>
          <w:i w:val="0"/>
          <w:sz w:val="20"/>
          <w:szCs w:val="20"/>
          <w:lang w:val="en-US"/>
        </w:rPr>
        <w:t>Using data collection software</w:t>
      </w:r>
    </w:p>
    <w:p w14:paraId="2C0FF0E6" w14:textId="77777777" w:rsidR="00415A2B" w:rsidRPr="00A17C63" w:rsidRDefault="00415A2B" w:rsidP="00415A2B">
      <w:pPr>
        <w:rPr>
          <w:lang w:val="en-US"/>
        </w:rPr>
      </w:pPr>
      <w:r>
        <w:rPr>
          <w:lang w:val="en-US"/>
        </w:rPr>
        <w:t>S</w:t>
      </w:r>
      <w:r w:rsidRPr="00A17C63">
        <w:rPr>
          <w:lang w:val="en-US"/>
        </w:rPr>
        <w:t xml:space="preserve">oftware such as </w:t>
      </w:r>
      <w:hyperlink r:id="rId19" w:history="1">
        <w:r w:rsidRPr="00A17C63">
          <w:rPr>
            <w:rStyle w:val="Hyperlink"/>
            <w:lang w:val="en-US"/>
          </w:rPr>
          <w:t>Google Forms</w:t>
        </w:r>
      </w:hyperlink>
      <w:r w:rsidRPr="00A17C63">
        <w:rPr>
          <w:lang w:val="en-US"/>
        </w:rPr>
        <w:t xml:space="preserve"> or </w:t>
      </w:r>
      <w:hyperlink r:id="rId20" w:history="1">
        <w:proofErr w:type="spellStart"/>
        <w:r w:rsidRPr="00A17C63">
          <w:rPr>
            <w:rStyle w:val="Hyperlink"/>
            <w:lang w:val="en-US"/>
          </w:rPr>
          <w:t>SurveyMonkey</w:t>
        </w:r>
        <w:proofErr w:type="spellEnd"/>
      </w:hyperlink>
      <w:r w:rsidRPr="00A17C63">
        <w:rPr>
          <w:lang w:val="en-US"/>
        </w:rPr>
        <w:t xml:space="preserve"> </w:t>
      </w:r>
      <w:r>
        <w:rPr>
          <w:lang w:val="en-US"/>
        </w:rPr>
        <w:t xml:space="preserve">is freely available and can be used </w:t>
      </w:r>
      <w:r w:rsidRPr="00A17C63">
        <w:rPr>
          <w:lang w:val="en-US"/>
        </w:rPr>
        <w:t>to collect data</w:t>
      </w:r>
      <w:r>
        <w:rPr>
          <w:lang w:val="en-US"/>
        </w:rPr>
        <w:t xml:space="preserve"> for surveys in locations where </w:t>
      </w:r>
      <w:r w:rsidRPr="00A17C63">
        <w:rPr>
          <w:lang w:val="en-US"/>
        </w:rPr>
        <w:t xml:space="preserve">there is a stable Internet </w:t>
      </w:r>
      <w:r>
        <w:rPr>
          <w:lang w:val="en-US"/>
        </w:rPr>
        <w:t xml:space="preserve">or telephone </w:t>
      </w:r>
      <w:r w:rsidRPr="00A17C63">
        <w:rPr>
          <w:lang w:val="en-US"/>
        </w:rPr>
        <w:t xml:space="preserve">connection. If </w:t>
      </w:r>
      <w:r>
        <w:rPr>
          <w:lang w:val="en-US"/>
        </w:rPr>
        <w:t>the</w:t>
      </w:r>
      <w:r w:rsidRPr="00A17C63">
        <w:rPr>
          <w:lang w:val="en-US"/>
        </w:rPr>
        <w:t xml:space="preserve"> population</w:t>
      </w:r>
      <w:r>
        <w:rPr>
          <w:lang w:val="en-US"/>
        </w:rPr>
        <w:t xml:space="preserve"> size</w:t>
      </w:r>
      <w:r w:rsidRPr="00A17C63">
        <w:rPr>
          <w:lang w:val="en-US"/>
        </w:rPr>
        <w:t xml:space="preserve"> is large or </w:t>
      </w:r>
      <w:r>
        <w:rPr>
          <w:lang w:val="en-US"/>
        </w:rPr>
        <w:t>there is</w:t>
      </w:r>
      <w:r w:rsidRPr="00A17C63">
        <w:rPr>
          <w:lang w:val="en-US"/>
        </w:rPr>
        <w:t xml:space="preserve"> weak or no</w:t>
      </w:r>
      <w:r>
        <w:rPr>
          <w:lang w:val="en-US"/>
        </w:rPr>
        <w:t xml:space="preserve"> telephone or </w:t>
      </w:r>
      <w:r w:rsidRPr="00A17C63">
        <w:rPr>
          <w:lang w:val="en-US"/>
        </w:rPr>
        <w:t>Internet connection</w:t>
      </w:r>
      <w:r>
        <w:rPr>
          <w:lang w:val="en-US"/>
        </w:rPr>
        <w:t>,</w:t>
      </w:r>
      <w:r w:rsidRPr="00A17C63">
        <w:rPr>
          <w:lang w:val="en-US"/>
        </w:rPr>
        <w:t xml:space="preserve"> software </w:t>
      </w:r>
      <w:r>
        <w:rPr>
          <w:lang w:val="en-US"/>
        </w:rPr>
        <w:t xml:space="preserve">such as </w:t>
      </w:r>
      <w:hyperlink r:id="rId21" w:history="1">
        <w:proofErr w:type="spellStart"/>
        <w:r w:rsidRPr="00A17C63">
          <w:rPr>
            <w:rStyle w:val="Hyperlink"/>
            <w:lang w:val="en-US"/>
          </w:rPr>
          <w:t>Koobo</w:t>
        </w:r>
        <w:proofErr w:type="spellEnd"/>
        <w:r>
          <w:rPr>
            <w:rStyle w:val="Hyperlink"/>
            <w:lang w:val="en-US"/>
          </w:rPr>
          <w:t xml:space="preserve"> </w:t>
        </w:r>
        <w:r w:rsidRPr="00A17C63">
          <w:rPr>
            <w:rStyle w:val="Hyperlink"/>
            <w:lang w:val="en-US"/>
          </w:rPr>
          <w:t>Toolbox</w:t>
        </w:r>
      </w:hyperlink>
      <w:r w:rsidRPr="00A17C63">
        <w:rPr>
          <w:lang w:val="en-US"/>
        </w:rPr>
        <w:t xml:space="preserve">, </w:t>
      </w:r>
      <w:hyperlink r:id="rId22" w:history="1">
        <w:r w:rsidRPr="00A17C63">
          <w:rPr>
            <w:rStyle w:val="Hyperlink"/>
            <w:lang w:val="en-US"/>
          </w:rPr>
          <w:t>RAMP</w:t>
        </w:r>
      </w:hyperlink>
      <w:r w:rsidRPr="00A17C63">
        <w:rPr>
          <w:lang w:val="en-US"/>
        </w:rPr>
        <w:t xml:space="preserve">, or </w:t>
      </w:r>
      <w:hyperlink r:id="rId23" w:history="1">
        <w:r w:rsidRPr="00A17C63">
          <w:rPr>
            <w:rStyle w:val="Hyperlink"/>
            <w:lang w:val="en-US"/>
          </w:rPr>
          <w:t>ODK</w:t>
        </w:r>
      </w:hyperlink>
      <w:r>
        <w:rPr>
          <w:rStyle w:val="Hyperlink"/>
          <w:lang w:val="en-US"/>
        </w:rPr>
        <w:t xml:space="preserve"> can be used</w:t>
      </w:r>
      <w:r w:rsidRPr="00A17C63">
        <w:rPr>
          <w:lang w:val="en-US"/>
        </w:rPr>
        <w:t xml:space="preserve">. </w:t>
      </w:r>
      <w:r>
        <w:rPr>
          <w:lang w:val="en-US"/>
        </w:rPr>
        <w:t>(</w:t>
      </w:r>
      <w:proofErr w:type="spellStart"/>
      <w:r w:rsidRPr="00A17C63">
        <w:rPr>
          <w:lang w:val="en-US"/>
        </w:rPr>
        <w:t>Koobo</w:t>
      </w:r>
      <w:proofErr w:type="spellEnd"/>
      <w:r>
        <w:rPr>
          <w:lang w:val="en-US"/>
        </w:rPr>
        <w:t xml:space="preserve"> </w:t>
      </w:r>
      <w:r w:rsidRPr="00A17C63">
        <w:rPr>
          <w:lang w:val="en-US"/>
        </w:rPr>
        <w:t>Toolbox has detailed instructions</w:t>
      </w:r>
      <w:r>
        <w:rPr>
          <w:lang w:val="en-US"/>
        </w:rPr>
        <w:t xml:space="preserve"> for</w:t>
      </w:r>
      <w:r w:rsidRPr="00A17C63">
        <w:rPr>
          <w:lang w:val="en-US"/>
        </w:rPr>
        <w:t xml:space="preserve"> use</w:t>
      </w:r>
      <w:r>
        <w:rPr>
          <w:lang w:val="en-US"/>
        </w:rPr>
        <w:t>rs. T</w:t>
      </w:r>
      <w:r w:rsidRPr="00A17C63">
        <w:rPr>
          <w:lang w:val="en-US"/>
        </w:rPr>
        <w:t xml:space="preserve">he other two software </w:t>
      </w:r>
      <w:proofErr w:type="spellStart"/>
      <w:r>
        <w:rPr>
          <w:lang w:val="en-US"/>
        </w:rPr>
        <w:t>programmes</w:t>
      </w:r>
      <w:proofErr w:type="spellEnd"/>
      <w:r>
        <w:rPr>
          <w:lang w:val="en-US"/>
        </w:rPr>
        <w:t xml:space="preserve"> </w:t>
      </w:r>
      <w:r w:rsidRPr="00A17C63">
        <w:rPr>
          <w:lang w:val="en-US"/>
        </w:rPr>
        <w:t>require training.</w:t>
      </w:r>
      <w:r>
        <w:rPr>
          <w:lang w:val="en-US"/>
        </w:rPr>
        <w:t xml:space="preserve">)  </w:t>
      </w:r>
    </w:p>
    <w:p w14:paraId="7A9984B0" w14:textId="77777777" w:rsidR="00415A2B" w:rsidRPr="00A17C63" w:rsidRDefault="00415A2B" w:rsidP="00415A2B">
      <w:pPr>
        <w:rPr>
          <w:lang w:val="en-US"/>
        </w:rPr>
      </w:pPr>
    </w:p>
    <w:p w14:paraId="6E844BAC" w14:textId="77777777" w:rsidR="00415A2B" w:rsidRPr="00AB2680" w:rsidRDefault="00415A2B" w:rsidP="00415A2B">
      <w:pPr>
        <w:pStyle w:val="Heading4"/>
        <w:numPr>
          <w:ilvl w:val="0"/>
          <w:numId w:val="0"/>
        </w:numPr>
        <w:rPr>
          <w:i w:val="0"/>
          <w:sz w:val="20"/>
          <w:szCs w:val="20"/>
          <w:lang w:val="en-US"/>
        </w:rPr>
      </w:pPr>
      <w:r w:rsidRPr="00AB2680">
        <w:rPr>
          <w:i w:val="0"/>
          <w:sz w:val="20"/>
          <w:szCs w:val="20"/>
          <w:lang w:val="en-US"/>
        </w:rPr>
        <w:t>Using Likert scales</w:t>
      </w:r>
    </w:p>
    <w:p w14:paraId="6457E95D" w14:textId="77777777" w:rsidR="00415A2B" w:rsidRPr="00A17C63" w:rsidRDefault="00415A2B" w:rsidP="00415A2B">
      <w:pPr>
        <w:tabs>
          <w:tab w:val="left" w:pos="1530"/>
        </w:tabs>
        <w:rPr>
          <w:lang w:val="en-US"/>
        </w:rPr>
      </w:pPr>
      <w:r w:rsidRPr="00A17C63">
        <w:rPr>
          <w:lang w:val="en-US"/>
        </w:rPr>
        <w:t>Likert</w:t>
      </w:r>
      <w:r>
        <w:rPr>
          <w:lang w:val="en-US"/>
        </w:rPr>
        <w:t xml:space="preserve"> </w:t>
      </w:r>
      <w:r w:rsidRPr="00A17C63">
        <w:rPr>
          <w:lang w:val="en-US"/>
        </w:rPr>
        <w:t xml:space="preserve">scales are commonly used in surveys </w:t>
      </w:r>
      <w:r>
        <w:rPr>
          <w:lang w:val="en-US"/>
        </w:rPr>
        <w:t>for measuring</w:t>
      </w:r>
      <w:r w:rsidRPr="00A17C63">
        <w:rPr>
          <w:lang w:val="en-US"/>
        </w:rPr>
        <w:t xml:space="preserve"> participant</w:t>
      </w:r>
      <w:r>
        <w:rPr>
          <w:lang w:val="en-US"/>
        </w:rPr>
        <w:t>s’ views</w:t>
      </w:r>
      <w:r w:rsidRPr="00A17C63">
        <w:rPr>
          <w:lang w:val="en-US"/>
        </w:rPr>
        <w:t>.</w:t>
      </w:r>
      <w:r>
        <w:rPr>
          <w:lang w:val="en-US"/>
        </w:rPr>
        <w:t xml:space="preserve"> A 5-point scale may use the following range of responses: </w:t>
      </w:r>
    </w:p>
    <w:p w14:paraId="1BA07392" w14:textId="77777777" w:rsidR="00415A2B" w:rsidRDefault="00415A2B" w:rsidP="00415A2B">
      <w:pPr>
        <w:rPr>
          <w:lang w:val="en-US"/>
        </w:rPr>
      </w:pPr>
    </w:p>
    <w:p w14:paraId="757E7942" w14:textId="77777777" w:rsidR="00415A2B" w:rsidRPr="00A17C63" w:rsidRDefault="00415A2B" w:rsidP="00415A2B">
      <w:pPr>
        <w:rPr>
          <w:lang w:val="en-US"/>
        </w:rPr>
      </w:pPr>
      <w:r w:rsidRPr="00A17C63">
        <w:rPr>
          <w:lang w:val="en-US"/>
        </w:rPr>
        <w:t>Strongly agree</w:t>
      </w:r>
    </w:p>
    <w:p w14:paraId="0FFED549" w14:textId="77777777" w:rsidR="00415A2B" w:rsidRPr="00A17C63" w:rsidRDefault="00415A2B" w:rsidP="00415A2B">
      <w:pPr>
        <w:rPr>
          <w:lang w:val="en-US"/>
        </w:rPr>
      </w:pPr>
      <w:r w:rsidRPr="00A17C63">
        <w:rPr>
          <w:lang w:val="en-US"/>
        </w:rPr>
        <w:t>Agree</w:t>
      </w:r>
    </w:p>
    <w:p w14:paraId="3E49122F" w14:textId="77777777" w:rsidR="00415A2B" w:rsidRPr="00A17C63" w:rsidRDefault="00415A2B" w:rsidP="00415A2B">
      <w:pPr>
        <w:rPr>
          <w:lang w:val="en-US"/>
        </w:rPr>
      </w:pPr>
      <w:r w:rsidRPr="00A17C63">
        <w:rPr>
          <w:lang w:val="en-US"/>
        </w:rPr>
        <w:t xml:space="preserve">Neither </w:t>
      </w:r>
      <w:proofErr w:type="gramStart"/>
      <w:r w:rsidRPr="00A17C63">
        <w:rPr>
          <w:lang w:val="en-US"/>
        </w:rPr>
        <w:t>agree</w:t>
      </w:r>
      <w:proofErr w:type="gramEnd"/>
      <w:r w:rsidRPr="00A17C63">
        <w:rPr>
          <w:lang w:val="en-US"/>
        </w:rPr>
        <w:t xml:space="preserve"> nor disagree </w:t>
      </w:r>
    </w:p>
    <w:p w14:paraId="144B658D" w14:textId="77777777" w:rsidR="00415A2B" w:rsidRPr="00A17C63" w:rsidRDefault="00415A2B" w:rsidP="00415A2B">
      <w:pPr>
        <w:rPr>
          <w:lang w:val="en-US"/>
        </w:rPr>
      </w:pPr>
      <w:r w:rsidRPr="00A17C63">
        <w:rPr>
          <w:lang w:val="en-US"/>
        </w:rPr>
        <w:t>Disagree</w:t>
      </w:r>
    </w:p>
    <w:p w14:paraId="2B8388D9" w14:textId="77777777" w:rsidR="00415A2B" w:rsidRPr="00A17C63" w:rsidRDefault="00415A2B" w:rsidP="00415A2B">
      <w:pPr>
        <w:rPr>
          <w:lang w:val="en-US"/>
        </w:rPr>
      </w:pPr>
      <w:r w:rsidRPr="00A17C63">
        <w:rPr>
          <w:lang w:val="en-US"/>
        </w:rPr>
        <w:t>Strongly disagree</w:t>
      </w:r>
    </w:p>
    <w:p w14:paraId="7025B044" w14:textId="77777777" w:rsidR="00415A2B" w:rsidRPr="00A17C63" w:rsidRDefault="00415A2B" w:rsidP="00415A2B">
      <w:pPr>
        <w:rPr>
          <w:lang w:val="en-US"/>
        </w:rPr>
      </w:pPr>
    </w:p>
    <w:p w14:paraId="70E80CD2" w14:textId="77777777" w:rsidR="00415A2B" w:rsidRPr="00A17C63" w:rsidRDefault="00415A2B" w:rsidP="00415A2B">
      <w:pPr>
        <w:rPr>
          <w:lang w:val="en-US"/>
        </w:rPr>
      </w:pPr>
      <w:r w:rsidRPr="00A17C63">
        <w:rPr>
          <w:lang w:val="en-US"/>
        </w:rPr>
        <w:t>However, the middle option</w:t>
      </w:r>
      <w:r>
        <w:rPr>
          <w:lang w:val="en-US"/>
        </w:rPr>
        <w:t xml:space="preserve"> e.g.</w:t>
      </w:r>
      <w:r w:rsidRPr="00A17C63">
        <w:rPr>
          <w:lang w:val="en-US"/>
        </w:rPr>
        <w:t xml:space="preserve"> “Neither agree nor disagree” option is often deleted as respondent frequently choose this option when they are unsure and thus it not clear whether the response indicates the person is neutral. </w:t>
      </w:r>
    </w:p>
    <w:p w14:paraId="1140D8B1" w14:textId="77777777" w:rsidR="00415A2B" w:rsidRDefault="00415A2B" w:rsidP="00415A2B">
      <w:pPr>
        <w:rPr>
          <w:lang w:val="en-US"/>
        </w:rPr>
      </w:pPr>
    </w:p>
    <w:p w14:paraId="7FC5B046" w14:textId="77777777" w:rsidR="00415A2B" w:rsidRDefault="00415A2B" w:rsidP="00415A2B">
      <w:pPr>
        <w:rPr>
          <w:lang w:val="en-US"/>
        </w:rPr>
      </w:pPr>
      <w:r w:rsidRPr="00A17C63">
        <w:rPr>
          <w:lang w:val="en-US"/>
        </w:rPr>
        <w:t xml:space="preserve">That being said, </w:t>
      </w:r>
      <w:r>
        <w:rPr>
          <w:lang w:val="en-US"/>
        </w:rPr>
        <w:t xml:space="preserve">using a </w:t>
      </w:r>
      <w:r w:rsidRPr="00A17C63">
        <w:rPr>
          <w:lang w:val="en-US"/>
        </w:rPr>
        <w:t xml:space="preserve">5-point </w:t>
      </w:r>
      <w:r>
        <w:rPr>
          <w:lang w:val="en-US"/>
        </w:rPr>
        <w:t xml:space="preserve">Likert </w:t>
      </w:r>
      <w:r w:rsidRPr="00A17C63">
        <w:rPr>
          <w:lang w:val="en-US"/>
        </w:rPr>
        <w:t xml:space="preserve">scale </w:t>
      </w:r>
      <w:r>
        <w:rPr>
          <w:lang w:val="en-US"/>
        </w:rPr>
        <w:t>for the</w:t>
      </w:r>
      <w:r w:rsidRPr="00A17C63">
        <w:rPr>
          <w:lang w:val="en-US"/>
        </w:rPr>
        <w:t xml:space="preserve"> question</w:t>
      </w:r>
      <w:r>
        <w:rPr>
          <w:lang w:val="en-US"/>
        </w:rPr>
        <w:t>,</w:t>
      </w:r>
      <w:r w:rsidRPr="00A17C63">
        <w:rPr>
          <w:lang w:val="en-US"/>
        </w:rPr>
        <w:t xml:space="preserve"> “</w:t>
      </w:r>
      <w:r>
        <w:rPr>
          <w:lang w:val="en-US"/>
        </w:rPr>
        <w:t xml:space="preserve">Overall, how would you rate the content of the training?” in which possible responses could be: ‘excellent, good, average, poor or very poor’ allows for a quantitative analysis of the data: Responses of ‘very poor’ are assigned 1 point, ‘poor’ 2 points, ‘average’ 3 points, ‘good’ 4 points and ‘excellent’ responses 5 points. </w:t>
      </w:r>
    </w:p>
    <w:p w14:paraId="5E08738D" w14:textId="77777777" w:rsidR="00415A2B" w:rsidRDefault="00415A2B" w:rsidP="00415A2B">
      <w:pPr>
        <w:rPr>
          <w:lang w:val="en-US"/>
        </w:rPr>
      </w:pPr>
      <w:r>
        <w:rPr>
          <w:lang w:val="en-US"/>
        </w:rPr>
        <w:t xml:space="preserve">The result of the sum of all answers divided by the number of answers would give a rating (out of 5 points) of the entire training or project, which could then be compared to similar trainings or project using the same question on their evaluation. </w:t>
      </w:r>
    </w:p>
    <w:p w14:paraId="0545C750" w14:textId="77777777" w:rsidR="00415A2B" w:rsidRDefault="00415A2B" w:rsidP="00415A2B">
      <w:pPr>
        <w:rPr>
          <w:lang w:val="en-US"/>
        </w:rPr>
      </w:pPr>
    </w:p>
    <w:p w14:paraId="60FBE86E" w14:textId="77777777" w:rsidR="00415A2B" w:rsidRDefault="00415A2B" w:rsidP="00415A2B">
      <w:pPr>
        <w:rPr>
          <w:lang w:val="en-US"/>
        </w:rPr>
      </w:pPr>
      <w:r>
        <w:rPr>
          <w:lang w:val="en-US"/>
        </w:rPr>
        <w:t>The example below presents the responses of 20 participants who gave an overall rating of 3</w:t>
      </w:r>
      <w:proofErr w:type="gramStart"/>
      <w:r>
        <w:rPr>
          <w:lang w:val="en-US"/>
        </w:rPr>
        <w:t>,75</w:t>
      </w:r>
      <w:proofErr w:type="gramEnd"/>
      <w:r>
        <w:rPr>
          <w:lang w:val="en-US"/>
        </w:rPr>
        <w:t xml:space="preserve"> out of 5 to the training. </w:t>
      </w:r>
    </w:p>
    <w:p w14:paraId="3B10AFC9" w14:textId="77777777" w:rsidR="00415A2B" w:rsidRDefault="00415A2B" w:rsidP="00415A2B">
      <w:pPr>
        <w:rPr>
          <w:lang w:val="en-US"/>
        </w:rPr>
      </w:pPr>
    </w:p>
    <w:p w14:paraId="0A34741C" w14:textId="77777777" w:rsidR="00415A2B" w:rsidRPr="00261CB3" w:rsidRDefault="00415A2B" w:rsidP="00415A2B">
      <w:pPr>
        <w:rPr>
          <w:sz w:val="18"/>
          <w:szCs w:val="18"/>
          <w:lang w:val="en-US"/>
        </w:rPr>
      </w:pPr>
      <w:r>
        <w:rPr>
          <w:sz w:val="18"/>
          <w:szCs w:val="18"/>
          <w:lang w:val="en-US"/>
        </w:rPr>
        <w:t>(8*Excellent) + (4*Good) + (5*Average) + (1*Poor) (2*Very poor</w:t>
      </w:r>
      <w:proofErr w:type="gramStart"/>
      <w:r>
        <w:rPr>
          <w:sz w:val="18"/>
          <w:szCs w:val="18"/>
          <w:lang w:val="en-US"/>
        </w:rPr>
        <w:t>)=</w:t>
      </w:r>
      <w:proofErr w:type="gramEnd"/>
      <w:r>
        <w:rPr>
          <w:sz w:val="18"/>
          <w:szCs w:val="18"/>
          <w:lang w:val="en-US"/>
        </w:rPr>
        <w:t xml:space="preserve"> 75</w:t>
      </w:r>
    </w:p>
    <w:p w14:paraId="19571198" w14:textId="77777777" w:rsidR="00415A2B" w:rsidRPr="00261CB3" w:rsidRDefault="00415A2B" w:rsidP="00415A2B">
      <w:pPr>
        <w:rPr>
          <w:sz w:val="18"/>
          <w:szCs w:val="18"/>
          <w:lang w:val="en-US"/>
        </w:rPr>
      </w:pPr>
      <w:r>
        <w:rPr>
          <w:sz w:val="18"/>
          <w:szCs w:val="18"/>
          <w:lang w:val="en-US"/>
        </w:rPr>
        <w:lastRenderedPageBreak/>
        <w:t>75/20 answers = 3</w:t>
      </w:r>
      <w:proofErr w:type="gramStart"/>
      <w:r>
        <w:rPr>
          <w:sz w:val="18"/>
          <w:szCs w:val="18"/>
          <w:lang w:val="en-US"/>
        </w:rPr>
        <w:t>,75</w:t>
      </w:r>
      <w:proofErr w:type="gramEnd"/>
    </w:p>
    <w:p w14:paraId="3C4AA945" w14:textId="77777777" w:rsidR="00415A2B" w:rsidRPr="00261CB3" w:rsidRDefault="00415A2B" w:rsidP="00415A2B">
      <w:pPr>
        <w:rPr>
          <w:sz w:val="18"/>
          <w:szCs w:val="18"/>
          <w:lang w:val="en-US"/>
        </w:rPr>
      </w:pPr>
    </w:p>
    <w:p w14:paraId="174C869F" w14:textId="77777777" w:rsidR="00415A2B" w:rsidRDefault="00415A2B" w:rsidP="00415A2B">
      <w:pPr>
        <w:rPr>
          <w:lang w:val="en-GB"/>
        </w:rPr>
      </w:pPr>
      <w:r>
        <w:rPr>
          <w:lang w:val="en-US"/>
        </w:rPr>
        <w:t xml:space="preserve">It is good practice to show detailed results. </w:t>
      </w:r>
      <w:r>
        <w:rPr>
          <w:lang w:val="en-GB"/>
        </w:rPr>
        <w:t xml:space="preserve">The bar chart below presents the disaggregated responses to the question and gives a more complete reflection of the participants’ rating of the training. </w:t>
      </w:r>
    </w:p>
    <w:p w14:paraId="6DD55155" w14:textId="77777777" w:rsidR="00415A2B" w:rsidRDefault="00415A2B" w:rsidP="00415A2B">
      <w:pPr>
        <w:rPr>
          <w:lang w:val="en-GB"/>
        </w:rPr>
      </w:pPr>
    </w:p>
    <w:p w14:paraId="2B9E2656" w14:textId="77777777" w:rsidR="00415A2B" w:rsidRDefault="00415A2B" w:rsidP="00415A2B">
      <w:pPr>
        <w:rPr>
          <w:lang w:val="en-GB"/>
        </w:rPr>
      </w:pPr>
      <w:r>
        <w:rPr>
          <w:noProof/>
          <w:lang w:val="en-GB" w:eastAsia="en-GB"/>
        </w:rPr>
        <w:drawing>
          <wp:inline distT="0" distB="0" distL="0" distR="0" wp14:anchorId="053CBEAB" wp14:editId="066B4EF6">
            <wp:extent cx="2763618" cy="1644073"/>
            <wp:effectExtent l="0" t="0" r="0" b="0"/>
            <wp:docPr id="10" name="Picture 10" descr="d:\DRKsettings$\local\lovi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Ksettings$\local\lovin\Desktop\Captur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3918" cy="1644252"/>
                    </a:xfrm>
                    <a:prstGeom prst="rect">
                      <a:avLst/>
                    </a:prstGeom>
                    <a:noFill/>
                    <a:ln>
                      <a:noFill/>
                    </a:ln>
                  </pic:spPr>
                </pic:pic>
              </a:graphicData>
            </a:graphic>
          </wp:inline>
        </w:drawing>
      </w:r>
    </w:p>
    <w:p w14:paraId="6D317FD7" w14:textId="77777777" w:rsidR="00415A2B" w:rsidRDefault="00415A2B" w:rsidP="00415A2B">
      <w:pPr>
        <w:rPr>
          <w:lang w:val="en-GB"/>
        </w:rPr>
      </w:pPr>
    </w:p>
    <w:p w14:paraId="1F0249B4" w14:textId="77777777" w:rsidR="00415A2B" w:rsidRDefault="00415A2B" w:rsidP="00415A2B">
      <w:pPr>
        <w:rPr>
          <w:lang w:val="en-GB"/>
        </w:rPr>
      </w:pPr>
      <w:r>
        <w:rPr>
          <w:lang w:val="en-GB"/>
        </w:rPr>
        <w:t xml:space="preserve">Both sets of results (the overall rating of the </w:t>
      </w:r>
      <w:proofErr w:type="gramStart"/>
      <w:r>
        <w:rPr>
          <w:lang w:val="en-GB"/>
        </w:rPr>
        <w:t>training  and</w:t>
      </w:r>
      <w:proofErr w:type="gramEnd"/>
      <w:r>
        <w:rPr>
          <w:lang w:val="en-GB"/>
        </w:rPr>
        <w:t xml:space="preserve"> the bar chart) are valid, but provide different levels of information. </w:t>
      </w:r>
    </w:p>
    <w:p w14:paraId="35D235C3" w14:textId="77777777" w:rsidR="00415A2B" w:rsidRDefault="00415A2B" w:rsidP="00415A2B">
      <w:pPr>
        <w:rPr>
          <w:lang w:val="en-GB"/>
        </w:rPr>
      </w:pPr>
    </w:p>
    <w:p w14:paraId="5C655C98" w14:textId="77777777" w:rsidR="00415A2B" w:rsidRDefault="00415A2B" w:rsidP="00415A2B">
      <w:pPr>
        <w:rPr>
          <w:lang w:val="en-GB"/>
        </w:rPr>
      </w:pPr>
      <w:r>
        <w:rPr>
          <w:lang w:val="en-GB"/>
        </w:rPr>
        <w:t>A scale using smiley faces instead of words may be helpful for contexts with low literacy rates or when working with children:</w:t>
      </w:r>
    </w:p>
    <w:p w14:paraId="379E1C7E" w14:textId="77777777" w:rsidR="00415A2B" w:rsidRDefault="00415A2B" w:rsidP="00415A2B">
      <w:pPr>
        <w:rPr>
          <w:lang w:val="en-GB"/>
        </w:rPr>
      </w:pPr>
    </w:p>
    <w:p w14:paraId="47B7EF7B" w14:textId="77777777" w:rsidR="00415A2B" w:rsidRPr="00B23C57" w:rsidRDefault="00415A2B" w:rsidP="00415A2B">
      <w:pPr>
        <w:rPr>
          <w:lang w:val="en-GB"/>
        </w:rPr>
      </w:pPr>
      <w:r>
        <w:rPr>
          <w:noProof/>
          <w:lang w:val="en-GB" w:eastAsia="en-GB"/>
        </w:rPr>
        <w:drawing>
          <wp:inline distT="0" distB="0" distL="0" distR="0" wp14:anchorId="5DC0E69E" wp14:editId="4C5C1E87">
            <wp:extent cx="5400040" cy="11468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Face-rating-scale1.png"/>
                    <pic:cNvPicPr/>
                  </pic:nvPicPr>
                  <pic:blipFill>
                    <a:blip r:embed="rId25">
                      <a:extLst>
                        <a:ext uri="{28A0092B-C50C-407E-A947-70E740481C1C}">
                          <a14:useLocalDpi xmlns:a14="http://schemas.microsoft.com/office/drawing/2010/main" val="0"/>
                        </a:ext>
                      </a:extLst>
                    </a:blip>
                    <a:stretch>
                      <a:fillRect/>
                    </a:stretch>
                  </pic:blipFill>
                  <pic:spPr>
                    <a:xfrm>
                      <a:off x="0" y="0"/>
                      <a:ext cx="5400040" cy="1146810"/>
                    </a:xfrm>
                    <a:prstGeom prst="rect">
                      <a:avLst/>
                    </a:prstGeom>
                  </pic:spPr>
                </pic:pic>
              </a:graphicData>
            </a:graphic>
          </wp:inline>
        </w:drawing>
      </w:r>
    </w:p>
    <w:p w14:paraId="766B1620" w14:textId="77777777" w:rsidR="00415A2B" w:rsidRPr="00B23C57" w:rsidRDefault="00415A2B" w:rsidP="00415A2B">
      <w:pPr>
        <w:rPr>
          <w:lang w:val="en-GB"/>
        </w:rPr>
      </w:pPr>
    </w:p>
    <w:p w14:paraId="1DEF07A0" w14:textId="2BD63517" w:rsidR="00087223" w:rsidRPr="00B23C57" w:rsidRDefault="00087223" w:rsidP="00087223">
      <w:pPr>
        <w:pStyle w:val="Heading3"/>
        <w:numPr>
          <w:ilvl w:val="0"/>
          <w:numId w:val="0"/>
        </w:numPr>
      </w:pPr>
      <w:bookmarkStart w:id="40" w:name="_Toc476223529"/>
      <w:r w:rsidRPr="00B23C57">
        <w:t xml:space="preserve">Ethical </w:t>
      </w:r>
      <w:r>
        <w:t>c</w:t>
      </w:r>
      <w:r w:rsidRPr="00B23C57">
        <w:t>onsiderations in M&amp;E</w:t>
      </w:r>
      <w:bookmarkEnd w:id="39"/>
      <w:r w:rsidR="00933C9C">
        <w:rPr>
          <w:rStyle w:val="FootnoteReference"/>
        </w:rPr>
        <w:footnoteReference w:id="26"/>
      </w:r>
      <w:bookmarkEnd w:id="40"/>
    </w:p>
    <w:p w14:paraId="76044749" w14:textId="77777777" w:rsidR="00087223" w:rsidRPr="00B23C57" w:rsidRDefault="00087223" w:rsidP="00087223">
      <w:pPr>
        <w:jc w:val="both"/>
        <w:rPr>
          <w:rFonts w:cstheme="minorHAnsi"/>
          <w:lang w:val="en-GB"/>
        </w:rPr>
      </w:pPr>
      <w:r w:rsidRPr="00B23C57">
        <w:rPr>
          <w:lang w:val="en-GB"/>
        </w:rPr>
        <w:t>M&amp;E of PS programmes involves collecting, analy</w:t>
      </w:r>
      <w:r>
        <w:rPr>
          <w:lang w:val="en-GB"/>
        </w:rPr>
        <w:t>s</w:t>
      </w:r>
      <w:r w:rsidRPr="00B23C57">
        <w:rPr>
          <w:lang w:val="en-GB"/>
        </w:rPr>
        <w:t xml:space="preserve">ing and communicating information about people and </w:t>
      </w:r>
      <w:r>
        <w:rPr>
          <w:lang w:val="en-GB"/>
        </w:rPr>
        <w:t>usually</w:t>
      </w:r>
      <w:r w:rsidRPr="00B23C57">
        <w:rPr>
          <w:lang w:val="en-GB"/>
        </w:rPr>
        <w:t xml:space="preserve"> involves direct interactions</w:t>
      </w:r>
      <w:r>
        <w:rPr>
          <w:lang w:val="en-GB"/>
        </w:rPr>
        <w:t>.</w:t>
      </w:r>
      <w:r w:rsidRPr="00B23C57">
        <w:rPr>
          <w:lang w:val="en-GB"/>
        </w:rPr>
        <w:t xml:space="preserve"> </w:t>
      </w:r>
      <w:r>
        <w:rPr>
          <w:lang w:val="en-GB"/>
        </w:rPr>
        <w:t>I</w:t>
      </w:r>
      <w:r w:rsidRPr="00B23C57">
        <w:rPr>
          <w:lang w:val="en-GB"/>
        </w:rPr>
        <w:t xml:space="preserve">t is </w:t>
      </w:r>
      <w:r>
        <w:rPr>
          <w:lang w:val="en-GB"/>
        </w:rPr>
        <w:t xml:space="preserve">therefore </w:t>
      </w:r>
      <w:r w:rsidRPr="00B23C57">
        <w:rPr>
          <w:lang w:val="en-GB"/>
        </w:rPr>
        <w:t>especially important that M&amp;E is conducted in an ethical and legal manner to safeguard the welfare of those involved in and affected by it.</w:t>
      </w:r>
      <w:r>
        <w:rPr>
          <w:lang w:val="en-GB"/>
        </w:rPr>
        <w:t xml:space="preserve"> </w:t>
      </w:r>
      <w:r w:rsidRPr="00B23C57">
        <w:rPr>
          <w:lang w:val="en-GB"/>
        </w:rPr>
        <w:t>As an organi</w:t>
      </w:r>
      <w:r>
        <w:rPr>
          <w:lang w:val="en-GB"/>
        </w:rPr>
        <w:t>s</w:t>
      </w:r>
      <w:r w:rsidRPr="00B23C57">
        <w:rPr>
          <w:lang w:val="en-GB"/>
        </w:rPr>
        <w:t xml:space="preserve">ation, IFRC strives to ensure </w:t>
      </w:r>
      <w:r w:rsidRPr="00B23C57">
        <w:rPr>
          <w:rFonts w:cstheme="minorHAnsi"/>
          <w:lang w:val="en-GB"/>
        </w:rPr>
        <w:t>that participants</w:t>
      </w:r>
      <w:r>
        <w:rPr>
          <w:rFonts w:cstheme="minorHAnsi"/>
          <w:lang w:val="en-GB"/>
        </w:rPr>
        <w:t xml:space="preserve"> involved in </w:t>
      </w:r>
      <w:r w:rsidRPr="00B23C57">
        <w:rPr>
          <w:rFonts w:cstheme="minorHAnsi"/>
          <w:lang w:val="en-GB"/>
        </w:rPr>
        <w:t>M&amp;E are not harmed, that privacy is maintained, and that participants have provided informed consent.</w:t>
      </w:r>
      <w:r>
        <w:rPr>
          <w:rFonts w:cstheme="minorHAnsi"/>
          <w:lang w:val="en-GB"/>
        </w:rPr>
        <w:t xml:space="preserve"> </w:t>
      </w:r>
      <w:r w:rsidRPr="00B23C57">
        <w:rPr>
          <w:rFonts w:cstheme="minorHAnsi"/>
          <w:lang w:val="en-GB"/>
        </w:rPr>
        <w:t xml:space="preserve">Programme or M&amp;E managers in each NS have the overall responsibility to maintain best practice in M&amp;E, including </w:t>
      </w:r>
      <w:r>
        <w:rPr>
          <w:rFonts w:cstheme="minorHAnsi"/>
          <w:lang w:val="en-GB"/>
        </w:rPr>
        <w:t xml:space="preserve">the </w:t>
      </w:r>
      <w:r w:rsidRPr="00B23C57">
        <w:rPr>
          <w:rFonts w:cstheme="minorHAnsi"/>
          <w:lang w:val="en-GB"/>
        </w:rPr>
        <w:t>training of data collectors.</w:t>
      </w:r>
    </w:p>
    <w:p w14:paraId="1D2FA446" w14:textId="77777777" w:rsidR="00087223" w:rsidRPr="00B23C57" w:rsidRDefault="00087223" w:rsidP="00087223">
      <w:pPr>
        <w:rPr>
          <w:lang w:val="en-GB"/>
        </w:rPr>
      </w:pPr>
    </w:p>
    <w:p w14:paraId="47BDC25C" w14:textId="77777777" w:rsidR="00087223" w:rsidRPr="00B23C57" w:rsidRDefault="00087223" w:rsidP="00087223">
      <w:pPr>
        <w:rPr>
          <w:lang w:val="en-GB"/>
        </w:rPr>
      </w:pPr>
      <w:r w:rsidRPr="00B23C57">
        <w:rPr>
          <w:lang w:val="en-GB"/>
        </w:rPr>
        <w:t xml:space="preserve">Various international standards and best practices help to protect </w:t>
      </w:r>
      <w:r>
        <w:rPr>
          <w:lang w:val="en-GB"/>
        </w:rPr>
        <w:t xml:space="preserve">and provide accountability for </w:t>
      </w:r>
      <w:r w:rsidRPr="00B23C57">
        <w:rPr>
          <w:lang w:val="en-GB"/>
        </w:rPr>
        <w:t>stakeholders.</w:t>
      </w:r>
      <w:r>
        <w:rPr>
          <w:lang w:val="en-GB"/>
        </w:rPr>
        <w:t xml:space="preserve"> </w:t>
      </w:r>
      <w:r w:rsidRPr="00B23C57">
        <w:rPr>
          <w:lang w:val="en-GB"/>
        </w:rPr>
        <w:t>Principles and standards used to ensure ethical collection of data for M&amp;E include:</w:t>
      </w:r>
    </w:p>
    <w:p w14:paraId="55D60E59" w14:textId="77777777" w:rsidR="00087223" w:rsidRPr="00B23C57" w:rsidRDefault="00087223" w:rsidP="00087223">
      <w:pPr>
        <w:pStyle w:val="ListParagraph"/>
        <w:numPr>
          <w:ilvl w:val="0"/>
          <w:numId w:val="11"/>
        </w:numPr>
        <w:rPr>
          <w:lang w:val="en-GB"/>
        </w:rPr>
      </w:pPr>
      <w:r w:rsidRPr="00B23C57">
        <w:rPr>
          <w:lang w:val="en-GB"/>
        </w:rPr>
        <w:t>Fundamental Principles of the International Red Cross and Red Crescent Movement and the Code of Conduct for International Red Cross and Red Crescent Movement and NGOs in Disaster Relief.</w:t>
      </w:r>
      <w:r>
        <w:rPr>
          <w:lang w:val="en-GB"/>
        </w:rPr>
        <w:t xml:space="preserve"> </w:t>
      </w:r>
      <w:r w:rsidRPr="00B23C57">
        <w:rPr>
          <w:lang w:val="en-GB"/>
        </w:rPr>
        <w:t>(See Annex A)</w:t>
      </w:r>
      <w:r>
        <w:rPr>
          <w:lang w:val="en-GB"/>
        </w:rPr>
        <w:t>.</w:t>
      </w:r>
    </w:p>
    <w:p w14:paraId="0FF15EC0" w14:textId="77777777" w:rsidR="00087223" w:rsidRPr="00B23C57" w:rsidRDefault="00087223" w:rsidP="00087223">
      <w:pPr>
        <w:pStyle w:val="ListParagraph"/>
        <w:numPr>
          <w:ilvl w:val="0"/>
          <w:numId w:val="11"/>
        </w:numPr>
        <w:rPr>
          <w:lang w:val="en-GB"/>
        </w:rPr>
      </w:pPr>
      <w:r w:rsidRPr="00B23C57">
        <w:rPr>
          <w:lang w:val="en-GB"/>
        </w:rPr>
        <w:t xml:space="preserve">The IFRC </w:t>
      </w:r>
      <w:r>
        <w:rPr>
          <w:lang w:val="en-GB"/>
        </w:rPr>
        <w:t>F</w:t>
      </w:r>
      <w:r w:rsidRPr="00B23C57">
        <w:rPr>
          <w:lang w:val="en-GB"/>
        </w:rPr>
        <w:t xml:space="preserve">ramework for </w:t>
      </w:r>
      <w:r>
        <w:rPr>
          <w:lang w:val="en-GB"/>
        </w:rPr>
        <w:t>E</w:t>
      </w:r>
      <w:r w:rsidRPr="00B23C57">
        <w:rPr>
          <w:lang w:val="en-GB"/>
        </w:rPr>
        <w:t>valuation – criteria and standards (See Annex B)</w:t>
      </w:r>
      <w:r>
        <w:rPr>
          <w:lang w:val="en-GB"/>
        </w:rPr>
        <w:t>.</w:t>
      </w:r>
    </w:p>
    <w:p w14:paraId="39CCAD3D" w14:textId="4B64EE37" w:rsidR="00087223" w:rsidRPr="00B23C57" w:rsidRDefault="00087223" w:rsidP="00087223">
      <w:pPr>
        <w:pStyle w:val="ListParagraph"/>
        <w:numPr>
          <w:ilvl w:val="0"/>
          <w:numId w:val="11"/>
        </w:numPr>
        <w:rPr>
          <w:lang w:val="en-GB"/>
        </w:rPr>
      </w:pPr>
      <w:r w:rsidRPr="00B23C57">
        <w:rPr>
          <w:lang w:val="en-GB"/>
        </w:rPr>
        <w:t>Sphere</w:t>
      </w:r>
      <w:r w:rsidR="00933C9C">
        <w:rPr>
          <w:rStyle w:val="FootnoteReference"/>
          <w:lang w:val="en-GB"/>
        </w:rPr>
        <w:footnoteReference w:id="27"/>
      </w:r>
      <w:r w:rsidRPr="00B23C57">
        <w:rPr>
          <w:lang w:val="en-GB"/>
        </w:rPr>
        <w:t xml:space="preserve"> </w:t>
      </w:r>
      <w:r>
        <w:rPr>
          <w:lang w:val="en-GB"/>
        </w:rPr>
        <w:t>S</w:t>
      </w:r>
      <w:r w:rsidRPr="00B23C57">
        <w:rPr>
          <w:lang w:val="en-GB"/>
        </w:rPr>
        <w:t xml:space="preserve">tandards for </w:t>
      </w:r>
      <w:r>
        <w:rPr>
          <w:lang w:val="en-GB"/>
        </w:rPr>
        <w:t>P</w:t>
      </w:r>
      <w:r w:rsidRPr="00B23C57">
        <w:rPr>
          <w:lang w:val="en-GB"/>
        </w:rPr>
        <w:t>rotection (see box below)</w:t>
      </w:r>
    </w:p>
    <w:p w14:paraId="7C1ECD8E" w14:textId="77777777" w:rsidR="00087223" w:rsidRPr="00403470" w:rsidRDefault="00087223" w:rsidP="00087223">
      <w:pPr>
        <w:ind w:left="720"/>
        <w:rPr>
          <w:lang w:val="en-GB"/>
        </w:rPr>
      </w:pPr>
    </w:p>
    <w:tbl>
      <w:tblPr>
        <w:tblStyle w:val="TabelIFRC"/>
        <w:tblpPr w:leftFromText="180" w:rightFromText="180" w:vertAnchor="text" w:tblpY="1"/>
        <w:tblOverlap w:val="never"/>
        <w:tblW w:w="0" w:type="auto"/>
        <w:tblLook w:val="04A0" w:firstRow="1" w:lastRow="0" w:firstColumn="1" w:lastColumn="0" w:noHBand="0" w:noVBand="1"/>
      </w:tblPr>
      <w:tblGrid>
        <w:gridCol w:w="8730"/>
      </w:tblGrid>
      <w:tr w:rsidR="00087223" w:rsidRPr="00B23C57" w14:paraId="311E3DA7" w14:textId="77777777" w:rsidTr="00E03F07">
        <w:trPr>
          <w:cnfStyle w:val="100000000000" w:firstRow="1" w:lastRow="0" w:firstColumn="0" w:lastColumn="0" w:oddVBand="0" w:evenVBand="0" w:oddHBand="0" w:evenHBand="0" w:firstRowFirstColumn="0" w:firstRowLastColumn="0" w:lastRowFirstColumn="0" w:lastRowLastColumn="0"/>
        </w:trPr>
        <w:tc>
          <w:tcPr>
            <w:tcW w:w="8856" w:type="dxa"/>
          </w:tcPr>
          <w:p w14:paraId="44C0BCF8" w14:textId="77777777" w:rsidR="00087223" w:rsidRPr="00B23C57" w:rsidRDefault="00087223" w:rsidP="00E03F07">
            <w:pPr>
              <w:ind w:left="284" w:hanging="284"/>
              <w:rPr>
                <w:b w:val="0"/>
                <w:color w:val="000000"/>
              </w:rPr>
            </w:pPr>
            <w:r w:rsidRPr="00B23C57">
              <w:t>Sphere Standards for Protection</w:t>
            </w:r>
          </w:p>
        </w:tc>
      </w:tr>
      <w:tr w:rsidR="00087223" w:rsidRPr="00DE0510" w14:paraId="0962FDEF" w14:textId="77777777" w:rsidTr="00E03F07">
        <w:trPr>
          <w:cnfStyle w:val="000000100000" w:firstRow="0" w:lastRow="0" w:firstColumn="0" w:lastColumn="0" w:oddVBand="0" w:evenVBand="0" w:oddHBand="1" w:evenHBand="0" w:firstRowFirstColumn="0" w:firstRowLastColumn="0" w:lastRowFirstColumn="0" w:lastRowLastColumn="0"/>
        </w:trPr>
        <w:tc>
          <w:tcPr>
            <w:tcW w:w="8856" w:type="dxa"/>
          </w:tcPr>
          <w:p w14:paraId="702FF50D" w14:textId="77777777" w:rsidR="00087223" w:rsidRPr="00096BCB" w:rsidRDefault="00087223" w:rsidP="00E03F07">
            <w:pPr>
              <w:rPr>
                <w:rFonts w:eastAsiaTheme="majorEastAsia"/>
                <w:i/>
                <w:iCs/>
                <w:lang w:val="en-US"/>
              </w:rPr>
            </w:pPr>
            <w:r w:rsidRPr="009E102C">
              <w:t>Standard 1 – Avoid exposing people to further harm as a result of your interaction</w:t>
            </w:r>
          </w:p>
          <w:p w14:paraId="7AD8D533" w14:textId="77777777" w:rsidR="00087223" w:rsidRPr="00096BCB" w:rsidRDefault="00087223" w:rsidP="00E03F07">
            <w:pPr>
              <w:rPr>
                <w:rFonts w:eastAsiaTheme="majorEastAsia"/>
                <w:i/>
                <w:iCs/>
                <w:lang w:val="en-US"/>
              </w:rPr>
            </w:pPr>
            <w:r w:rsidRPr="007C177B">
              <w:t>Standard 2 – Ensure people’s access to impartial assistance</w:t>
            </w:r>
          </w:p>
          <w:p w14:paraId="6B7811DE" w14:textId="77777777" w:rsidR="00087223" w:rsidRPr="00096BCB" w:rsidRDefault="00087223" w:rsidP="00E03F07">
            <w:pPr>
              <w:rPr>
                <w:rFonts w:eastAsiaTheme="majorEastAsia"/>
                <w:i/>
                <w:iCs/>
                <w:lang w:val="en-US"/>
              </w:rPr>
            </w:pPr>
            <w:r w:rsidRPr="00AB2680">
              <w:rPr>
                <w:color w:val="auto"/>
                <w:szCs w:val="24"/>
                <w:lang w:eastAsia="en-US"/>
              </w:rPr>
              <w:t>Standard 3 – Protect people from physical and psychological harm</w:t>
            </w:r>
          </w:p>
          <w:p w14:paraId="785253BA" w14:textId="77777777" w:rsidR="00087223" w:rsidRPr="00096BCB" w:rsidRDefault="00087223" w:rsidP="00E03F07">
            <w:pPr>
              <w:rPr>
                <w:lang w:val="en-US"/>
              </w:rPr>
            </w:pPr>
            <w:r w:rsidRPr="009E102C">
              <w:t>Standard 4 – Assist people to claim their rights, access available resources and recover from the</w:t>
            </w:r>
            <w:r>
              <w:t xml:space="preserve"> </w:t>
            </w:r>
            <w:r w:rsidRPr="009E102C">
              <w:t>traumatic events</w:t>
            </w:r>
          </w:p>
        </w:tc>
      </w:tr>
    </w:tbl>
    <w:p w14:paraId="35B47AF0" w14:textId="77777777" w:rsidR="00087223" w:rsidRPr="00B23C57" w:rsidRDefault="00087223" w:rsidP="00087223">
      <w:pPr>
        <w:rPr>
          <w:rFonts w:cstheme="minorHAnsi"/>
          <w:lang w:val="en-GB"/>
        </w:rPr>
      </w:pPr>
    </w:p>
    <w:p w14:paraId="67DD1D1B" w14:textId="77777777" w:rsidR="00087223" w:rsidRPr="00B23C57" w:rsidRDefault="00087223" w:rsidP="00087223">
      <w:pPr>
        <w:rPr>
          <w:rFonts w:cstheme="minorHAnsi"/>
          <w:lang w:val="en-GB"/>
        </w:rPr>
      </w:pPr>
    </w:p>
    <w:p w14:paraId="28B27F6F" w14:textId="77777777" w:rsidR="00087223" w:rsidRDefault="00087223" w:rsidP="00087223">
      <w:pPr>
        <w:rPr>
          <w:rFonts w:cstheme="minorHAnsi"/>
          <w:lang w:val="en-GB"/>
        </w:rPr>
      </w:pPr>
      <w:r>
        <w:rPr>
          <w:rFonts w:cstheme="minorHAnsi"/>
          <w:lang w:val="en-GB"/>
        </w:rPr>
        <w:t>Key</w:t>
      </w:r>
      <w:r w:rsidRPr="00B23C57">
        <w:rPr>
          <w:rFonts w:cstheme="minorHAnsi"/>
          <w:lang w:val="en-GB"/>
        </w:rPr>
        <w:t xml:space="preserve"> ethical principles </w:t>
      </w:r>
      <w:r>
        <w:rPr>
          <w:rFonts w:cstheme="minorHAnsi"/>
          <w:lang w:val="en-GB"/>
        </w:rPr>
        <w:t>for</w:t>
      </w:r>
      <w:r w:rsidRPr="00B23C57">
        <w:rPr>
          <w:rFonts w:cstheme="minorHAnsi"/>
          <w:lang w:val="en-GB"/>
        </w:rPr>
        <w:t xml:space="preserve"> data collection</w:t>
      </w:r>
      <w:r>
        <w:rPr>
          <w:rFonts w:cstheme="minorHAnsi"/>
          <w:lang w:val="en-GB"/>
        </w:rPr>
        <w:t xml:space="preserve"> include</w:t>
      </w:r>
      <w:r w:rsidRPr="00B23C57">
        <w:rPr>
          <w:rFonts w:cstheme="minorHAnsi"/>
          <w:lang w:val="en-GB"/>
        </w:rPr>
        <w:t>:</w:t>
      </w:r>
    </w:p>
    <w:p w14:paraId="62CF8B01" w14:textId="77777777" w:rsidR="00087223" w:rsidRPr="00B23C57" w:rsidRDefault="00087223" w:rsidP="00087223">
      <w:pPr>
        <w:rPr>
          <w:rFonts w:cstheme="minorHAnsi"/>
          <w:b/>
          <w:lang w:val="en-GB"/>
        </w:rPr>
      </w:pPr>
    </w:p>
    <w:p w14:paraId="4F14A2B8" w14:textId="77777777" w:rsidR="00087223" w:rsidRPr="00B23C57" w:rsidRDefault="00087223" w:rsidP="00087223">
      <w:pPr>
        <w:pStyle w:val="ListParagraph"/>
        <w:numPr>
          <w:ilvl w:val="0"/>
          <w:numId w:val="10"/>
        </w:numPr>
        <w:rPr>
          <w:lang w:val="en-GB"/>
        </w:rPr>
      </w:pPr>
      <w:r w:rsidRPr="00B23C57">
        <w:rPr>
          <w:b/>
          <w:lang w:val="en-GB"/>
        </w:rPr>
        <w:t>Right to service</w:t>
      </w:r>
      <w:r w:rsidRPr="00B23C57">
        <w:rPr>
          <w:lang w:val="en-GB"/>
        </w:rPr>
        <w:t>:</w:t>
      </w:r>
      <w:r>
        <w:rPr>
          <w:lang w:val="en-GB"/>
        </w:rPr>
        <w:t xml:space="preserve"> </w:t>
      </w:r>
      <w:r w:rsidRPr="00B23C57">
        <w:rPr>
          <w:lang w:val="en-GB"/>
        </w:rPr>
        <w:t xml:space="preserve">A comparison group is a group outside the programme </w:t>
      </w:r>
      <w:r>
        <w:rPr>
          <w:lang w:val="en-GB"/>
        </w:rPr>
        <w:t>which</w:t>
      </w:r>
      <w:r w:rsidRPr="00B23C57">
        <w:rPr>
          <w:lang w:val="en-GB"/>
        </w:rPr>
        <w:t xml:space="preserve"> doesn’t receive the intervention, but is as similar as possible to the beneficiaries receiving the intervention.</w:t>
      </w:r>
      <w:r>
        <w:rPr>
          <w:lang w:val="en-GB"/>
        </w:rPr>
        <w:t xml:space="preserve"> </w:t>
      </w:r>
      <w:r w:rsidRPr="00B23C57">
        <w:rPr>
          <w:lang w:val="en-GB"/>
        </w:rPr>
        <w:t>Using comparison groups is a good tool for evaluation, but it raises ethical considerations about equal right</w:t>
      </w:r>
      <w:r>
        <w:rPr>
          <w:lang w:val="en-GB"/>
        </w:rPr>
        <w:t>s</w:t>
      </w:r>
      <w:r w:rsidRPr="00B23C57">
        <w:rPr>
          <w:lang w:val="en-GB"/>
        </w:rPr>
        <w:t xml:space="preserve"> to service. Comparison groups should therefore be invited to enrol in the programme at a later date</w:t>
      </w:r>
      <w:r>
        <w:rPr>
          <w:lang w:val="en-GB"/>
        </w:rPr>
        <w:t>. (For example, they could be put on a waiting list and then receive the intervention when a space becomes available).</w:t>
      </w:r>
    </w:p>
    <w:p w14:paraId="65B34243" w14:textId="77777777" w:rsidR="00087223" w:rsidRPr="00B23C57" w:rsidRDefault="00087223" w:rsidP="00087223">
      <w:pPr>
        <w:pStyle w:val="ListParagraph"/>
        <w:numPr>
          <w:ilvl w:val="0"/>
          <w:numId w:val="10"/>
        </w:numPr>
        <w:rPr>
          <w:lang w:val="en-GB"/>
        </w:rPr>
      </w:pPr>
      <w:r>
        <w:rPr>
          <w:b/>
          <w:bCs/>
          <w:lang w:val="en-GB"/>
        </w:rPr>
        <w:t>‘</w:t>
      </w:r>
      <w:r w:rsidRPr="00B23C57">
        <w:rPr>
          <w:b/>
          <w:bCs/>
          <w:lang w:val="en-GB"/>
        </w:rPr>
        <w:t>Do No Harm</w:t>
      </w:r>
      <w:r>
        <w:rPr>
          <w:b/>
          <w:bCs/>
          <w:lang w:val="en-GB"/>
        </w:rPr>
        <w:t>’</w:t>
      </w:r>
      <w:r w:rsidRPr="00B23C57">
        <w:rPr>
          <w:lang w:val="en-GB"/>
        </w:rPr>
        <w:t xml:space="preserve">: Safeguard against doing anything that will harm participants. If you find that participants </w:t>
      </w:r>
      <w:r>
        <w:rPr>
          <w:lang w:val="en-GB"/>
        </w:rPr>
        <w:t>are experiencing difficulties</w:t>
      </w:r>
      <w:r w:rsidRPr="00B23C57">
        <w:rPr>
          <w:lang w:val="en-GB"/>
        </w:rPr>
        <w:t xml:space="preserve"> </w:t>
      </w:r>
      <w:r>
        <w:rPr>
          <w:lang w:val="en-GB"/>
        </w:rPr>
        <w:t>at any point</w:t>
      </w:r>
      <w:r w:rsidRPr="00B23C57">
        <w:rPr>
          <w:lang w:val="en-GB"/>
        </w:rPr>
        <w:t xml:space="preserve">, it is best to discontinue the data collection and re-evaluate how to collect data safely. </w:t>
      </w:r>
    </w:p>
    <w:p w14:paraId="2901E0E1" w14:textId="77777777" w:rsidR="00087223" w:rsidRPr="00B23C57" w:rsidRDefault="00087223" w:rsidP="00087223">
      <w:pPr>
        <w:pStyle w:val="ListParagraph"/>
        <w:numPr>
          <w:ilvl w:val="0"/>
          <w:numId w:val="10"/>
        </w:numPr>
        <w:rPr>
          <w:lang w:val="en-GB"/>
        </w:rPr>
      </w:pPr>
      <w:r w:rsidRPr="00B23C57">
        <w:rPr>
          <w:b/>
          <w:lang w:val="en-GB"/>
        </w:rPr>
        <w:t>Anonymity and privacy:</w:t>
      </w:r>
      <w:r w:rsidRPr="00B23C57">
        <w:rPr>
          <w:lang w:val="en-GB"/>
        </w:rPr>
        <w:t xml:space="preserve"> </w:t>
      </w:r>
      <w:r>
        <w:rPr>
          <w:lang w:val="en-GB"/>
        </w:rPr>
        <w:t>Do not</w:t>
      </w:r>
      <w:r w:rsidRPr="00B23C57">
        <w:rPr>
          <w:lang w:val="en-GB"/>
        </w:rPr>
        <w:t xml:space="preserve"> </w:t>
      </w:r>
      <w:r>
        <w:rPr>
          <w:lang w:val="en-GB"/>
        </w:rPr>
        <w:t xml:space="preserve">include </w:t>
      </w:r>
      <w:r w:rsidRPr="00B23C57">
        <w:rPr>
          <w:lang w:val="en-GB"/>
        </w:rPr>
        <w:t xml:space="preserve">identifying information </w:t>
      </w:r>
      <w:r>
        <w:rPr>
          <w:lang w:val="en-GB"/>
        </w:rPr>
        <w:t>when reporting M&amp;E</w:t>
      </w:r>
      <w:r w:rsidRPr="00B23C57">
        <w:rPr>
          <w:lang w:val="en-GB"/>
        </w:rPr>
        <w:t xml:space="preserve">. </w:t>
      </w:r>
      <w:r>
        <w:rPr>
          <w:lang w:val="en-GB"/>
        </w:rPr>
        <w:t>I</w:t>
      </w:r>
      <w:r w:rsidRPr="00B23C57">
        <w:rPr>
          <w:lang w:val="en-GB"/>
        </w:rPr>
        <w:t xml:space="preserve">f you </w:t>
      </w:r>
      <w:r>
        <w:rPr>
          <w:lang w:val="en-GB"/>
        </w:rPr>
        <w:t>feel it necessary</w:t>
      </w:r>
      <w:r w:rsidRPr="00B23C57">
        <w:rPr>
          <w:lang w:val="en-GB"/>
        </w:rPr>
        <w:t xml:space="preserve"> to make public information that </w:t>
      </w:r>
      <w:r>
        <w:rPr>
          <w:lang w:val="en-GB"/>
        </w:rPr>
        <w:t>may</w:t>
      </w:r>
      <w:r w:rsidRPr="00B23C57">
        <w:rPr>
          <w:lang w:val="en-GB"/>
        </w:rPr>
        <w:t xml:space="preserve"> reveal </w:t>
      </w:r>
      <w:r>
        <w:rPr>
          <w:lang w:val="en-GB"/>
        </w:rPr>
        <w:t>the identity of individual participants or</w:t>
      </w:r>
      <w:r w:rsidRPr="00B23C57">
        <w:rPr>
          <w:lang w:val="en-GB"/>
        </w:rPr>
        <w:t xml:space="preserve"> </w:t>
      </w:r>
      <w:r>
        <w:rPr>
          <w:lang w:val="en-GB"/>
        </w:rPr>
        <w:t xml:space="preserve">specific </w:t>
      </w:r>
      <w:r w:rsidRPr="00B23C57">
        <w:rPr>
          <w:lang w:val="en-GB"/>
        </w:rPr>
        <w:t>organi</w:t>
      </w:r>
      <w:r>
        <w:rPr>
          <w:lang w:val="en-GB"/>
        </w:rPr>
        <w:t>s</w:t>
      </w:r>
      <w:r w:rsidRPr="00B23C57">
        <w:rPr>
          <w:lang w:val="en-GB"/>
        </w:rPr>
        <w:t>ation</w:t>
      </w:r>
      <w:r>
        <w:rPr>
          <w:lang w:val="en-GB"/>
        </w:rPr>
        <w:t>s, it is crucial to s</w:t>
      </w:r>
      <w:r w:rsidRPr="00B23C57">
        <w:rPr>
          <w:lang w:val="en-GB"/>
        </w:rPr>
        <w:t xml:space="preserve">eek </w:t>
      </w:r>
      <w:r>
        <w:rPr>
          <w:lang w:val="en-GB"/>
        </w:rPr>
        <w:t xml:space="preserve">their </w:t>
      </w:r>
      <w:r w:rsidRPr="00B23C57">
        <w:rPr>
          <w:lang w:val="en-GB"/>
        </w:rPr>
        <w:t>permission</w:t>
      </w:r>
      <w:r>
        <w:rPr>
          <w:lang w:val="en-GB"/>
        </w:rPr>
        <w:t xml:space="preserve"> first</w:t>
      </w:r>
      <w:r w:rsidRPr="00B23C57">
        <w:rPr>
          <w:lang w:val="en-GB"/>
        </w:rPr>
        <w:t>. Use caution in publishing long verbatim quotes, especially if they are damaging to the organi</w:t>
      </w:r>
      <w:r>
        <w:rPr>
          <w:lang w:val="en-GB"/>
        </w:rPr>
        <w:t>s</w:t>
      </w:r>
      <w:r w:rsidRPr="00B23C57">
        <w:rPr>
          <w:lang w:val="en-GB"/>
        </w:rPr>
        <w:t>ation or people in it.</w:t>
      </w:r>
      <w:r>
        <w:rPr>
          <w:lang w:val="en-GB"/>
        </w:rPr>
        <w:t xml:space="preserve"> </w:t>
      </w:r>
      <w:r w:rsidRPr="00B23C57">
        <w:rPr>
          <w:lang w:val="en-GB"/>
        </w:rPr>
        <w:t>I</w:t>
      </w:r>
      <w:r>
        <w:rPr>
          <w:lang w:val="en-GB"/>
        </w:rPr>
        <w:t>t is also important to use</w:t>
      </w:r>
      <w:r w:rsidRPr="00B23C57">
        <w:rPr>
          <w:lang w:val="en-GB"/>
        </w:rPr>
        <w:t xml:space="preserve"> a safe location </w:t>
      </w:r>
      <w:r>
        <w:rPr>
          <w:lang w:val="en-GB"/>
        </w:rPr>
        <w:t xml:space="preserve">for interviews which provides for the </w:t>
      </w:r>
      <w:r w:rsidRPr="00B23C57">
        <w:rPr>
          <w:lang w:val="en-GB"/>
        </w:rPr>
        <w:t>privacy</w:t>
      </w:r>
      <w:r>
        <w:rPr>
          <w:lang w:val="en-GB"/>
        </w:rPr>
        <w:t xml:space="preserve"> of those participating</w:t>
      </w:r>
      <w:r w:rsidRPr="00B23C57">
        <w:rPr>
          <w:lang w:val="en-GB"/>
        </w:rPr>
        <w:t>.</w:t>
      </w:r>
      <w:r>
        <w:rPr>
          <w:lang w:val="en-GB"/>
        </w:rPr>
        <w:t xml:space="preserve"> </w:t>
      </w:r>
      <w:r w:rsidRPr="00B23C57">
        <w:rPr>
          <w:lang w:val="en-GB"/>
        </w:rPr>
        <w:t>Th</w:t>
      </w:r>
      <w:r>
        <w:rPr>
          <w:lang w:val="en-GB"/>
        </w:rPr>
        <w:t>is is extremely important</w:t>
      </w:r>
      <w:r w:rsidRPr="00B23C57">
        <w:rPr>
          <w:lang w:val="en-GB"/>
        </w:rPr>
        <w:t xml:space="preserve"> when </w:t>
      </w:r>
      <w:r>
        <w:rPr>
          <w:lang w:val="en-GB"/>
        </w:rPr>
        <w:t xml:space="preserve">the M&amp;E concerns very </w:t>
      </w:r>
      <w:r w:rsidRPr="00B23C57">
        <w:rPr>
          <w:lang w:val="en-GB"/>
        </w:rPr>
        <w:t>sensitive issues such as sexual and gender-based violence or other traumatic experiences.</w:t>
      </w:r>
      <w:r>
        <w:rPr>
          <w:lang w:val="en-GB"/>
        </w:rPr>
        <w:t xml:space="preserve"> </w:t>
      </w:r>
      <w:r w:rsidRPr="00B23C57">
        <w:rPr>
          <w:lang w:val="en-GB"/>
        </w:rPr>
        <w:t>Be especially sensitive to information that you obtain from children and others who might be in a vulnerable position.</w:t>
      </w:r>
    </w:p>
    <w:p w14:paraId="481CD7BA" w14:textId="77777777" w:rsidR="00087223" w:rsidRPr="00B23C57" w:rsidRDefault="00087223" w:rsidP="00087223">
      <w:pPr>
        <w:pStyle w:val="ListParagraph"/>
        <w:numPr>
          <w:ilvl w:val="0"/>
          <w:numId w:val="10"/>
        </w:numPr>
        <w:rPr>
          <w:lang w:val="en-GB"/>
        </w:rPr>
      </w:pPr>
      <w:r w:rsidRPr="00B23C57">
        <w:rPr>
          <w:b/>
          <w:lang w:val="en-GB"/>
        </w:rPr>
        <w:t>Confidentiality:</w:t>
      </w:r>
      <w:r w:rsidRPr="00B23C57">
        <w:rPr>
          <w:lang w:val="en-GB"/>
        </w:rPr>
        <w:t xml:space="preserve"> Keep the information you </w:t>
      </w:r>
      <w:r>
        <w:rPr>
          <w:lang w:val="en-GB"/>
        </w:rPr>
        <w:t>gather for M&amp;E</w:t>
      </w:r>
      <w:r w:rsidRPr="00B23C57">
        <w:rPr>
          <w:lang w:val="en-GB"/>
        </w:rPr>
        <w:t xml:space="preserve"> confidential. Participant confidentiality must be guaranteed to protect them from any harm as a result of the evaluation.</w:t>
      </w:r>
      <w:r>
        <w:rPr>
          <w:lang w:val="en-GB"/>
        </w:rPr>
        <w:t xml:space="preserve"> </w:t>
      </w:r>
      <w:r w:rsidRPr="00B23C57">
        <w:rPr>
          <w:lang w:val="en-GB"/>
        </w:rPr>
        <w:t>Identifying information should not be made available to or accessed by anyone who is not directly involved in the M&amp;E of the programme.</w:t>
      </w:r>
      <w:r>
        <w:rPr>
          <w:lang w:val="en-GB"/>
        </w:rPr>
        <w:t xml:space="preserve"> </w:t>
      </w:r>
      <w:r w:rsidRPr="00B23C57">
        <w:rPr>
          <w:lang w:val="en-GB"/>
        </w:rPr>
        <w:t xml:space="preserve">However, if you </w:t>
      </w:r>
      <w:r>
        <w:rPr>
          <w:lang w:val="en-GB"/>
        </w:rPr>
        <w:t>find</w:t>
      </w:r>
      <w:r w:rsidRPr="00B23C57">
        <w:rPr>
          <w:lang w:val="en-GB"/>
        </w:rPr>
        <w:t xml:space="preserve"> that an individual is in an emergency situation, you may </w:t>
      </w:r>
      <w:r>
        <w:rPr>
          <w:lang w:val="en-GB"/>
        </w:rPr>
        <w:t xml:space="preserve">need to take action </w:t>
      </w:r>
      <w:r w:rsidRPr="00B23C57">
        <w:rPr>
          <w:lang w:val="en-GB"/>
        </w:rPr>
        <w:t>for the good of the individual or of others</w:t>
      </w:r>
      <w:r>
        <w:rPr>
          <w:lang w:val="en-GB"/>
        </w:rPr>
        <w:t>. This may require you to share identifying information.</w:t>
      </w:r>
    </w:p>
    <w:p w14:paraId="158CD90F" w14:textId="77777777" w:rsidR="00087223" w:rsidRPr="00B23C57" w:rsidRDefault="00087223" w:rsidP="00087223">
      <w:pPr>
        <w:pStyle w:val="ListParagraph"/>
        <w:numPr>
          <w:ilvl w:val="0"/>
          <w:numId w:val="10"/>
        </w:numPr>
        <w:rPr>
          <w:lang w:val="en-GB"/>
        </w:rPr>
      </w:pPr>
      <w:r w:rsidRPr="00B23C57">
        <w:rPr>
          <w:b/>
          <w:lang w:val="en-GB"/>
        </w:rPr>
        <w:t>Principle of voluntary participation:</w:t>
      </w:r>
      <w:r>
        <w:rPr>
          <w:b/>
          <w:lang w:val="en-GB"/>
        </w:rPr>
        <w:t xml:space="preserve"> </w:t>
      </w:r>
      <w:r w:rsidRPr="00B23C57">
        <w:rPr>
          <w:lang w:val="en-GB"/>
        </w:rPr>
        <w:t>This means that individuals are not coerced to participate.</w:t>
      </w:r>
      <w:r>
        <w:rPr>
          <w:lang w:val="en-GB"/>
        </w:rPr>
        <w:t xml:space="preserve"> </w:t>
      </w:r>
      <w:r w:rsidRPr="00B23C57">
        <w:rPr>
          <w:lang w:val="en-GB"/>
        </w:rPr>
        <w:t>They have the right to refuse to participate or withdraw from the M&amp;E data collection at any time without any negative consequences and without being asked for an explanation.</w:t>
      </w:r>
      <w:r>
        <w:rPr>
          <w:lang w:val="en-GB"/>
        </w:rPr>
        <w:t xml:space="preserve"> </w:t>
      </w:r>
      <w:r w:rsidRPr="00B23C57">
        <w:rPr>
          <w:lang w:val="en-GB"/>
        </w:rPr>
        <w:t>If participants decide to withdraw from data collection, they should not feel penalized for doing so and it should be clear that they could still receive benefits of the PS programme.</w:t>
      </w:r>
    </w:p>
    <w:p w14:paraId="576FC9CC" w14:textId="77777777" w:rsidR="00087223" w:rsidRPr="00B23C57" w:rsidRDefault="00087223" w:rsidP="00087223">
      <w:pPr>
        <w:pStyle w:val="ListParagraph"/>
        <w:numPr>
          <w:ilvl w:val="0"/>
          <w:numId w:val="10"/>
        </w:numPr>
        <w:rPr>
          <w:lang w:val="en-GB"/>
        </w:rPr>
      </w:pPr>
      <w:r w:rsidRPr="00B23C57">
        <w:rPr>
          <w:b/>
          <w:lang w:val="en-GB"/>
        </w:rPr>
        <w:t xml:space="preserve">Informed consent: </w:t>
      </w:r>
      <w:r w:rsidRPr="00B23C57">
        <w:rPr>
          <w:lang w:val="en-GB"/>
        </w:rPr>
        <w:t>Make sure that participants are fully informed, to the extent possible, about the nature of your data collection and give their consent to participate. Do the best you can to provide complete information. They need to be made aware of the purpose of the M&amp;E activity, how the findings will be used, and if there are any potential risks or benefits of their participation.</w:t>
      </w:r>
      <w:r>
        <w:rPr>
          <w:lang w:val="en-GB"/>
        </w:rPr>
        <w:t xml:space="preserve"> P</w:t>
      </w:r>
      <w:r w:rsidRPr="00B23C57">
        <w:rPr>
          <w:lang w:val="en-GB"/>
        </w:rPr>
        <w:t>articipant</w:t>
      </w:r>
      <w:r>
        <w:rPr>
          <w:lang w:val="en-GB"/>
        </w:rPr>
        <w:t>s</w:t>
      </w:r>
      <w:r w:rsidRPr="00B23C57">
        <w:rPr>
          <w:lang w:val="en-GB"/>
        </w:rPr>
        <w:t xml:space="preserve"> must be able to make an informed decision as to whether they want to participate or not.</w:t>
      </w:r>
      <w:r>
        <w:rPr>
          <w:lang w:val="en-GB"/>
        </w:rPr>
        <w:t xml:space="preserve"> </w:t>
      </w:r>
      <w:r w:rsidRPr="00B23C57">
        <w:rPr>
          <w:lang w:val="en-GB"/>
        </w:rPr>
        <w:t>M&amp;E reports and other information about projects often include photos.</w:t>
      </w:r>
      <w:r>
        <w:rPr>
          <w:lang w:val="en-GB"/>
        </w:rPr>
        <w:t xml:space="preserve"> </w:t>
      </w:r>
      <w:r w:rsidRPr="00B23C57">
        <w:rPr>
          <w:lang w:val="en-GB"/>
        </w:rPr>
        <w:t>Remember that the principle of informed consent also applies to taking and publicizing photos.</w:t>
      </w:r>
    </w:p>
    <w:p w14:paraId="769D7D89" w14:textId="77777777" w:rsidR="00087223" w:rsidRPr="00B23C57" w:rsidRDefault="00087223" w:rsidP="00087223">
      <w:pPr>
        <w:pStyle w:val="ListParagraph"/>
        <w:numPr>
          <w:ilvl w:val="0"/>
          <w:numId w:val="10"/>
        </w:numPr>
        <w:rPr>
          <w:lang w:val="en-GB"/>
        </w:rPr>
      </w:pPr>
      <w:r w:rsidRPr="00B23C57">
        <w:rPr>
          <w:b/>
          <w:lang w:val="en-GB"/>
        </w:rPr>
        <w:t>Act professionally:</w:t>
      </w:r>
      <w:r>
        <w:rPr>
          <w:b/>
          <w:lang w:val="en-GB"/>
        </w:rPr>
        <w:t xml:space="preserve"> </w:t>
      </w:r>
      <w:r w:rsidRPr="00B23C57">
        <w:rPr>
          <w:lang w:val="en-GB"/>
        </w:rPr>
        <w:t>Always be friendly, polite, non-judgmental and respectful.</w:t>
      </w:r>
      <w:r>
        <w:rPr>
          <w:lang w:val="en-GB"/>
        </w:rPr>
        <w:t xml:space="preserve"> </w:t>
      </w:r>
      <w:r w:rsidRPr="00B23C57">
        <w:rPr>
          <w:lang w:val="en-GB"/>
        </w:rPr>
        <w:t>Make sure not to raise expectations that cannot be met.</w:t>
      </w:r>
      <w:r>
        <w:rPr>
          <w:lang w:val="en-GB"/>
        </w:rPr>
        <w:t xml:space="preserve"> </w:t>
      </w:r>
      <w:r w:rsidRPr="00B23C57">
        <w:rPr>
          <w:lang w:val="en-GB"/>
        </w:rPr>
        <w:t>Be aware that many factors can influence the way people respond.</w:t>
      </w:r>
      <w:r>
        <w:rPr>
          <w:lang w:val="en-GB"/>
        </w:rPr>
        <w:t xml:space="preserve"> </w:t>
      </w:r>
      <w:r w:rsidRPr="00B23C57">
        <w:rPr>
          <w:lang w:val="en-GB"/>
        </w:rPr>
        <w:t xml:space="preserve">The evaluation process itself can enhance </w:t>
      </w:r>
      <w:r>
        <w:rPr>
          <w:lang w:val="en-GB"/>
        </w:rPr>
        <w:t>well-being,</w:t>
      </w:r>
      <w:r w:rsidRPr="00B23C57">
        <w:rPr>
          <w:lang w:val="en-GB"/>
        </w:rPr>
        <w:t xml:space="preserve"> </w:t>
      </w:r>
      <w:r>
        <w:rPr>
          <w:lang w:val="en-GB"/>
        </w:rPr>
        <w:t xml:space="preserve">as you are taking an interest in someone and asking for their opinions.  </w:t>
      </w:r>
      <w:r w:rsidRPr="00B23C57">
        <w:rPr>
          <w:lang w:val="en-GB"/>
        </w:rPr>
        <w:t xml:space="preserve">It is important that the evaluation </w:t>
      </w:r>
      <w:r w:rsidRPr="00B23C57">
        <w:rPr>
          <w:lang w:val="en-GB"/>
        </w:rPr>
        <w:lastRenderedPageBreak/>
        <w:t xml:space="preserve">processes are carried out as objectively as possible and that </w:t>
      </w:r>
      <w:r>
        <w:rPr>
          <w:lang w:val="en-GB"/>
        </w:rPr>
        <w:t>data collectors and other staff or volunteers involved</w:t>
      </w:r>
      <w:r w:rsidRPr="00B23C57">
        <w:rPr>
          <w:lang w:val="en-GB"/>
        </w:rPr>
        <w:t xml:space="preserve"> remain as neutral as possible (</w:t>
      </w:r>
      <w:r>
        <w:rPr>
          <w:lang w:val="en-GB"/>
        </w:rPr>
        <w:t xml:space="preserve">e.g. in terms of </w:t>
      </w:r>
      <w:r w:rsidRPr="00B23C57">
        <w:rPr>
          <w:lang w:val="en-GB"/>
        </w:rPr>
        <w:t>clothes, behavio</w:t>
      </w:r>
      <w:r>
        <w:rPr>
          <w:lang w:val="en-GB"/>
        </w:rPr>
        <w:t>u</w:t>
      </w:r>
      <w:r w:rsidRPr="00B23C57">
        <w:rPr>
          <w:lang w:val="en-GB"/>
        </w:rPr>
        <w:t>r, language</w:t>
      </w:r>
      <w:r>
        <w:rPr>
          <w:lang w:val="en-GB"/>
        </w:rPr>
        <w:t>, etc.</w:t>
      </w:r>
      <w:r w:rsidRPr="00B23C57">
        <w:rPr>
          <w:lang w:val="en-GB"/>
        </w:rPr>
        <w:t>)</w:t>
      </w:r>
      <w:r>
        <w:rPr>
          <w:lang w:val="en-GB"/>
        </w:rPr>
        <w:t xml:space="preserve"> </w:t>
      </w:r>
      <w:r w:rsidRPr="00B23C57">
        <w:rPr>
          <w:lang w:val="en-GB"/>
        </w:rPr>
        <w:t xml:space="preserve">Make it clear </w:t>
      </w:r>
      <w:r>
        <w:rPr>
          <w:lang w:val="en-GB"/>
        </w:rPr>
        <w:t xml:space="preserve">to participants </w:t>
      </w:r>
      <w:r w:rsidRPr="00B23C57">
        <w:rPr>
          <w:lang w:val="en-GB"/>
        </w:rPr>
        <w:t>that there are no right or wrong answers</w:t>
      </w:r>
      <w:r>
        <w:rPr>
          <w:lang w:val="en-GB"/>
        </w:rPr>
        <w:t xml:space="preserve"> to q</w:t>
      </w:r>
      <w:r w:rsidRPr="00B23C57">
        <w:rPr>
          <w:lang w:val="en-GB"/>
        </w:rPr>
        <w:t>uestions</w:t>
      </w:r>
      <w:r>
        <w:rPr>
          <w:lang w:val="en-GB"/>
        </w:rPr>
        <w:t>, and encourage them to give their</w:t>
      </w:r>
      <w:r w:rsidRPr="00B23C57">
        <w:rPr>
          <w:lang w:val="en-GB"/>
        </w:rPr>
        <w:t xml:space="preserve"> honest</w:t>
      </w:r>
      <w:r>
        <w:rPr>
          <w:lang w:val="en-GB"/>
        </w:rPr>
        <w:t xml:space="preserve"> opinions</w:t>
      </w:r>
      <w:r w:rsidRPr="00B23C57">
        <w:rPr>
          <w:lang w:val="en-GB"/>
        </w:rPr>
        <w:t>.</w:t>
      </w:r>
      <w:r>
        <w:rPr>
          <w:lang w:val="en-GB"/>
        </w:rPr>
        <w:t xml:space="preserve"> </w:t>
      </w:r>
      <w:r w:rsidRPr="00B23C57">
        <w:rPr>
          <w:lang w:val="en-GB"/>
        </w:rPr>
        <w:t>It should be stressed that the</w:t>
      </w:r>
      <w:r>
        <w:rPr>
          <w:lang w:val="en-GB"/>
        </w:rPr>
        <w:t xml:space="preserve">re should be no </w:t>
      </w:r>
      <w:r w:rsidRPr="00B23C57">
        <w:rPr>
          <w:lang w:val="en-GB"/>
        </w:rPr>
        <w:t xml:space="preserve">negative nor positive consequences </w:t>
      </w:r>
      <w:r>
        <w:rPr>
          <w:lang w:val="en-GB"/>
        </w:rPr>
        <w:t xml:space="preserve">in relation to the </w:t>
      </w:r>
      <w:r w:rsidRPr="00B23C57">
        <w:rPr>
          <w:lang w:val="en-GB"/>
        </w:rPr>
        <w:t>answers respondents</w:t>
      </w:r>
      <w:r>
        <w:rPr>
          <w:lang w:val="en-GB"/>
        </w:rPr>
        <w:t xml:space="preserve"> provide.</w:t>
      </w:r>
    </w:p>
    <w:p w14:paraId="12E5D63A" w14:textId="77777777" w:rsidR="00087223" w:rsidRPr="00B23C57" w:rsidRDefault="00087223" w:rsidP="00087223">
      <w:pPr>
        <w:pStyle w:val="ListParagraph"/>
        <w:numPr>
          <w:ilvl w:val="0"/>
          <w:numId w:val="10"/>
        </w:numPr>
        <w:rPr>
          <w:rFonts w:cstheme="minorHAnsi"/>
          <w:lang w:val="en-GB"/>
        </w:rPr>
      </w:pPr>
      <w:r w:rsidRPr="00B23C57">
        <w:rPr>
          <w:rFonts w:cstheme="minorHAnsi"/>
          <w:b/>
          <w:lang w:val="en-GB"/>
        </w:rPr>
        <w:t>Ensure participatory M&amp;E</w:t>
      </w:r>
      <w:r w:rsidRPr="00B23C57">
        <w:rPr>
          <w:rFonts w:cstheme="minorHAnsi"/>
          <w:lang w:val="en-GB"/>
        </w:rPr>
        <w:t>:</w:t>
      </w:r>
      <w:r>
        <w:rPr>
          <w:rFonts w:cstheme="minorHAnsi"/>
          <w:lang w:val="en-GB"/>
        </w:rPr>
        <w:t xml:space="preserve"> </w:t>
      </w:r>
      <w:r w:rsidRPr="00B23C57">
        <w:rPr>
          <w:lang w:val="en-GB"/>
        </w:rPr>
        <w:t>When feasible and appropriate, M&amp;E should be participatory. Local involvement in M&amp;E (including stakeholder consultation) helps to build local capacities and increases the legitimacy and utility of M&amp;E information</w:t>
      </w:r>
      <w:r>
        <w:rPr>
          <w:lang w:val="en-GB"/>
        </w:rPr>
        <w:t>. It also promotes</w:t>
      </w:r>
      <w:r w:rsidRPr="00B23C57">
        <w:rPr>
          <w:lang w:val="en-GB"/>
        </w:rPr>
        <w:t xml:space="preserve"> overall cooperation and support for and ownership of the process.</w:t>
      </w:r>
    </w:p>
    <w:p w14:paraId="1658204D" w14:textId="77777777" w:rsidR="00087223" w:rsidRPr="00B23C57" w:rsidRDefault="00087223" w:rsidP="00087223">
      <w:pPr>
        <w:autoSpaceDE w:val="0"/>
        <w:autoSpaceDN w:val="0"/>
        <w:adjustRightInd w:val="0"/>
        <w:jc w:val="both"/>
        <w:rPr>
          <w:rFonts w:cstheme="minorHAnsi"/>
          <w:lang w:val="en-GB"/>
        </w:rPr>
      </w:pPr>
    </w:p>
    <w:p w14:paraId="4DDBEA69" w14:textId="77777777" w:rsidR="00087223" w:rsidRPr="00B23C57" w:rsidRDefault="00087223" w:rsidP="00087223">
      <w:pPr>
        <w:widowControl w:val="0"/>
        <w:autoSpaceDE w:val="0"/>
        <w:autoSpaceDN w:val="0"/>
        <w:adjustRightInd w:val="0"/>
        <w:jc w:val="both"/>
        <w:rPr>
          <w:lang w:val="en-GB" w:eastAsia="ja-JP"/>
        </w:rPr>
      </w:pPr>
      <w:r w:rsidRPr="00B23C57">
        <w:rPr>
          <w:lang w:val="en-GB" w:eastAsia="ja-JP"/>
        </w:rPr>
        <w:t xml:space="preserve">Finally, data collection, analysis and reporting in PS programmes should strive for a balanced representation of any potentially vulnerable or marginalized groups. This includes attention to differences and inequalities in society related to gender, race, age, sexual orientation, physical or intellectual ability, religion or socioeconomic status. </w:t>
      </w:r>
      <w:r>
        <w:rPr>
          <w:lang w:val="en-GB" w:eastAsia="ja-JP"/>
        </w:rPr>
        <w:t>I</w:t>
      </w:r>
      <w:r w:rsidRPr="00B23C57">
        <w:rPr>
          <w:lang w:val="en-GB" w:eastAsia="ja-JP"/>
        </w:rPr>
        <w:t xml:space="preserve">t is </w:t>
      </w:r>
      <w:r>
        <w:rPr>
          <w:lang w:val="en-GB" w:eastAsia="ja-JP"/>
        </w:rPr>
        <w:t xml:space="preserve">therefore </w:t>
      </w:r>
      <w:r w:rsidRPr="00B23C57">
        <w:rPr>
          <w:lang w:val="en-GB" w:eastAsia="ja-JP"/>
        </w:rPr>
        <w:t>important to collect and analyse data so that it can be disaggregated by sex, age and any other social distinctions that inform programme decision-making and implementation.</w:t>
      </w:r>
      <w:r>
        <w:rPr>
          <w:lang w:val="en-GB" w:eastAsia="ja-JP"/>
        </w:rPr>
        <w:t xml:space="preserve"> </w:t>
      </w:r>
      <w:r w:rsidRPr="00B23C57">
        <w:rPr>
          <w:lang w:val="en-GB" w:eastAsia="ja-JP"/>
        </w:rPr>
        <w:t xml:space="preserve">Indicators in the </w:t>
      </w:r>
      <w:r>
        <w:rPr>
          <w:lang w:val="en-GB" w:eastAsia="ja-JP"/>
        </w:rPr>
        <w:t xml:space="preserve">IFRC Framework </w:t>
      </w:r>
      <w:r w:rsidRPr="00B23C57">
        <w:rPr>
          <w:lang w:val="en-GB" w:eastAsia="ja-JP"/>
        </w:rPr>
        <w:t>Indicator Guide give suggestions for disaggregating information</w:t>
      </w:r>
      <w:r>
        <w:rPr>
          <w:lang w:val="en-GB" w:eastAsia="ja-JP"/>
        </w:rPr>
        <w:t>, for example,</w:t>
      </w:r>
      <w:r w:rsidRPr="00B23C57">
        <w:rPr>
          <w:lang w:val="en-GB" w:eastAsia="ja-JP"/>
        </w:rPr>
        <w:t xml:space="preserve"> in terms of gender and age, </w:t>
      </w:r>
      <w:r>
        <w:rPr>
          <w:lang w:val="en-GB" w:eastAsia="ja-JP"/>
        </w:rPr>
        <w:t>persons</w:t>
      </w:r>
      <w:r w:rsidRPr="00B23C57">
        <w:rPr>
          <w:lang w:val="en-GB" w:eastAsia="ja-JP"/>
        </w:rPr>
        <w:t xml:space="preserve"> with disabilities and other vulnerable groups.</w:t>
      </w:r>
    </w:p>
    <w:p w14:paraId="08BCA014" w14:textId="77777777" w:rsidR="00087223" w:rsidRPr="00B23C57" w:rsidRDefault="00087223" w:rsidP="00087223">
      <w:pPr>
        <w:widowControl w:val="0"/>
        <w:autoSpaceDE w:val="0"/>
        <w:autoSpaceDN w:val="0"/>
        <w:adjustRightInd w:val="0"/>
        <w:rPr>
          <w:lang w:val="en-GB" w:eastAsia="ja-JP"/>
        </w:rPr>
      </w:pPr>
    </w:p>
    <w:p w14:paraId="4755E240" w14:textId="77777777" w:rsidR="00087223" w:rsidRPr="00B23C57" w:rsidRDefault="00087223" w:rsidP="00087223">
      <w:pPr>
        <w:pStyle w:val="Heading3"/>
        <w:numPr>
          <w:ilvl w:val="0"/>
          <w:numId w:val="0"/>
        </w:numPr>
      </w:pPr>
      <w:bookmarkStart w:id="41" w:name="_Toc476223530"/>
      <w:bookmarkStart w:id="42" w:name="_Toc441675677"/>
      <w:r w:rsidRPr="00B23C57">
        <w:t xml:space="preserve">Key considerations in M&amp;E with </w:t>
      </w:r>
      <w:r>
        <w:t>c</w:t>
      </w:r>
      <w:r w:rsidRPr="00B23C57">
        <w:t>hildren</w:t>
      </w:r>
      <w:bookmarkEnd w:id="41"/>
    </w:p>
    <w:p w14:paraId="44D599ED" w14:textId="77777777" w:rsidR="00087223" w:rsidRDefault="00087223" w:rsidP="00087223">
      <w:pPr>
        <w:jc w:val="both"/>
        <w:rPr>
          <w:lang w:val="en-GB"/>
        </w:rPr>
      </w:pPr>
      <w:r>
        <w:rPr>
          <w:lang w:val="en-GB"/>
        </w:rPr>
        <w:t>This section focuses on best practice</w:t>
      </w:r>
      <w:r w:rsidRPr="00B23C57">
        <w:rPr>
          <w:lang w:val="en-GB"/>
        </w:rPr>
        <w:t xml:space="preserve"> in M&amp;E with children</w:t>
      </w:r>
      <w:r>
        <w:rPr>
          <w:lang w:val="en-GB"/>
        </w:rPr>
        <w:t xml:space="preserve">. It includes </w:t>
      </w:r>
      <w:r w:rsidRPr="00B23C57">
        <w:rPr>
          <w:lang w:val="en-GB"/>
        </w:rPr>
        <w:t>ethical guidance and general considerations in talking with childre</w:t>
      </w:r>
      <w:r>
        <w:rPr>
          <w:lang w:val="en-GB"/>
        </w:rPr>
        <w:t xml:space="preserve">n. </w:t>
      </w:r>
    </w:p>
    <w:p w14:paraId="517EE96C" w14:textId="77777777" w:rsidR="00087223" w:rsidRDefault="00087223" w:rsidP="00087223">
      <w:pPr>
        <w:jc w:val="both"/>
        <w:rPr>
          <w:lang w:val="en-GB"/>
        </w:rPr>
      </w:pPr>
    </w:p>
    <w:p w14:paraId="0CCDA34A" w14:textId="77777777" w:rsidR="00087223" w:rsidRPr="00B23C57" w:rsidRDefault="00087223" w:rsidP="00087223">
      <w:pPr>
        <w:jc w:val="both"/>
        <w:rPr>
          <w:lang w:val="en-GB"/>
        </w:rPr>
      </w:pPr>
      <w:r w:rsidRPr="00B23C57">
        <w:rPr>
          <w:lang w:val="en-GB"/>
        </w:rPr>
        <w:t>Specific M&amp;E tools and approaches for child-focused PS interventions can be found in the following resources:</w:t>
      </w:r>
    </w:p>
    <w:p w14:paraId="47FDF332" w14:textId="77777777" w:rsidR="00087223" w:rsidRPr="00B23C57" w:rsidRDefault="00087223" w:rsidP="00087223">
      <w:pPr>
        <w:pStyle w:val="ListParagraph"/>
        <w:rPr>
          <w:lang w:val="en-GB"/>
        </w:rPr>
      </w:pPr>
      <w:r w:rsidRPr="00B23C57">
        <w:rPr>
          <w:lang w:val="en-GB"/>
        </w:rPr>
        <w:t>Children’s Resilience Programme M&amp;E materials</w:t>
      </w:r>
      <w:r w:rsidRPr="00B23C57">
        <w:rPr>
          <w:rStyle w:val="FootnoteReference"/>
          <w:lang w:val="en-GB"/>
        </w:rPr>
        <w:footnoteReference w:id="28"/>
      </w:r>
    </w:p>
    <w:p w14:paraId="7467B089" w14:textId="77777777" w:rsidR="00087223" w:rsidRPr="00B23C57" w:rsidRDefault="00087223" w:rsidP="00087223">
      <w:pPr>
        <w:pStyle w:val="ListParagraph"/>
        <w:rPr>
          <w:lang w:val="en-GB"/>
        </w:rPr>
      </w:pPr>
      <w:r w:rsidRPr="00B23C57">
        <w:rPr>
          <w:lang w:val="en-GB"/>
        </w:rPr>
        <w:t>A Kit of Tools by Save the Children Norway</w:t>
      </w:r>
      <w:r w:rsidRPr="00B23C57">
        <w:rPr>
          <w:rStyle w:val="FootnoteReference"/>
          <w:lang w:val="en-GB"/>
        </w:rPr>
        <w:footnoteReference w:id="29"/>
      </w:r>
    </w:p>
    <w:p w14:paraId="48EC5CC6" w14:textId="77777777" w:rsidR="00087223" w:rsidRPr="00E722B7" w:rsidRDefault="00087223" w:rsidP="00087223">
      <w:pPr>
        <w:pStyle w:val="ListParagraph"/>
        <w:rPr>
          <w:lang w:val="en-GB"/>
        </w:rPr>
      </w:pPr>
      <w:r w:rsidRPr="00E722B7">
        <w:rPr>
          <w:lang w:val="en-GB"/>
        </w:rPr>
        <w:t>Minimum standards for child protection in humanitarian settings</w:t>
      </w:r>
      <w:r>
        <w:rPr>
          <w:lang w:val="en-GB"/>
        </w:rPr>
        <w:t>.</w:t>
      </w:r>
      <w:r>
        <w:rPr>
          <w:rStyle w:val="FootnoteReference"/>
          <w:lang w:val="en-GB"/>
        </w:rPr>
        <w:footnoteReference w:id="30"/>
      </w:r>
    </w:p>
    <w:p w14:paraId="2EAFEC13" w14:textId="77777777" w:rsidR="00087223" w:rsidRDefault="00087223" w:rsidP="00087223">
      <w:pPr>
        <w:jc w:val="both"/>
        <w:rPr>
          <w:lang w:val="en-GB"/>
        </w:rPr>
      </w:pPr>
    </w:p>
    <w:p w14:paraId="2E006E12" w14:textId="77777777" w:rsidR="00087223" w:rsidRPr="00B23C57" w:rsidRDefault="00087223" w:rsidP="00087223">
      <w:pPr>
        <w:jc w:val="both"/>
        <w:rPr>
          <w:lang w:val="en-GB"/>
        </w:rPr>
      </w:pPr>
      <w:r>
        <w:rPr>
          <w:lang w:val="en-GB"/>
        </w:rPr>
        <w:t>The IFRC M&amp;E Framework T</w:t>
      </w:r>
      <w:r w:rsidRPr="00B23C57">
        <w:rPr>
          <w:lang w:val="en-GB"/>
        </w:rPr>
        <w:t xml:space="preserve">oolbox </w:t>
      </w:r>
      <w:r>
        <w:rPr>
          <w:lang w:val="en-GB"/>
        </w:rPr>
        <w:t xml:space="preserve">also </w:t>
      </w:r>
      <w:r w:rsidRPr="00B23C57">
        <w:rPr>
          <w:lang w:val="en-GB"/>
        </w:rPr>
        <w:t>contains child-specific tools for data collection:</w:t>
      </w:r>
    </w:p>
    <w:p w14:paraId="618B61DC" w14:textId="77777777" w:rsidR="00087223" w:rsidRPr="003647F3" w:rsidRDefault="00087223" w:rsidP="00087223">
      <w:pPr>
        <w:pStyle w:val="ListParagraph"/>
        <w:numPr>
          <w:ilvl w:val="0"/>
          <w:numId w:val="52"/>
        </w:numPr>
        <w:rPr>
          <w:lang w:val="en-GB"/>
        </w:rPr>
      </w:pPr>
      <w:r>
        <w:rPr>
          <w:lang w:val="en-GB"/>
        </w:rPr>
        <w:t>f</w:t>
      </w:r>
      <w:r w:rsidRPr="00862D09">
        <w:rPr>
          <w:lang w:val="en-GB"/>
        </w:rPr>
        <w:t xml:space="preserve">ocus </w:t>
      </w:r>
      <w:r>
        <w:rPr>
          <w:lang w:val="en-GB"/>
        </w:rPr>
        <w:t>g</w:t>
      </w:r>
      <w:r w:rsidRPr="00862D09">
        <w:rPr>
          <w:lang w:val="en-GB"/>
        </w:rPr>
        <w:t xml:space="preserve">roup </w:t>
      </w:r>
      <w:r>
        <w:rPr>
          <w:lang w:val="en-GB"/>
        </w:rPr>
        <w:t>d</w:t>
      </w:r>
      <w:r w:rsidRPr="00862D09">
        <w:rPr>
          <w:lang w:val="en-GB"/>
        </w:rPr>
        <w:t xml:space="preserve">iscussion questions from the Children’s Resilience Programme (see section </w:t>
      </w:r>
      <w:r w:rsidRPr="003647F3">
        <w:rPr>
          <w:lang w:val="en-GB"/>
        </w:rPr>
        <w:t>3, toolbox)</w:t>
      </w:r>
    </w:p>
    <w:p w14:paraId="3B360D0A" w14:textId="77777777" w:rsidR="00087223" w:rsidRPr="00862D09" w:rsidRDefault="00087223" w:rsidP="00087223">
      <w:pPr>
        <w:pStyle w:val="ListParagraph"/>
        <w:numPr>
          <w:ilvl w:val="0"/>
          <w:numId w:val="52"/>
        </w:numPr>
        <w:rPr>
          <w:lang w:val="en-GB"/>
        </w:rPr>
      </w:pPr>
      <w:r>
        <w:rPr>
          <w:lang w:val="en-GB"/>
        </w:rPr>
        <w:t>f</w:t>
      </w:r>
      <w:r w:rsidRPr="00862D09">
        <w:rPr>
          <w:lang w:val="en-GB"/>
        </w:rPr>
        <w:t xml:space="preserve">ield </w:t>
      </w:r>
      <w:r>
        <w:rPr>
          <w:lang w:val="en-GB"/>
        </w:rPr>
        <w:t>c</w:t>
      </w:r>
      <w:r w:rsidRPr="00862D09">
        <w:rPr>
          <w:lang w:val="en-GB"/>
        </w:rPr>
        <w:t xml:space="preserve">oordinator </w:t>
      </w:r>
      <w:r>
        <w:rPr>
          <w:lang w:val="en-GB"/>
        </w:rPr>
        <w:t>v</w:t>
      </w:r>
      <w:r w:rsidRPr="00862D09">
        <w:rPr>
          <w:lang w:val="en-GB"/>
        </w:rPr>
        <w:t xml:space="preserve">isit </w:t>
      </w:r>
      <w:r>
        <w:rPr>
          <w:lang w:val="en-GB"/>
        </w:rPr>
        <w:t>r</w:t>
      </w:r>
      <w:r w:rsidRPr="00862D09">
        <w:rPr>
          <w:lang w:val="en-GB"/>
        </w:rPr>
        <w:t>eport f</w:t>
      </w:r>
      <w:r>
        <w:rPr>
          <w:lang w:val="en-GB"/>
        </w:rPr>
        <w:t>or</w:t>
      </w:r>
      <w:r w:rsidRPr="00862D09">
        <w:rPr>
          <w:lang w:val="en-GB"/>
        </w:rPr>
        <w:t>m (see section 1, toolbox)</w:t>
      </w:r>
    </w:p>
    <w:p w14:paraId="239F037D" w14:textId="77777777" w:rsidR="00087223" w:rsidRPr="00862D09" w:rsidRDefault="00087223" w:rsidP="00087223">
      <w:pPr>
        <w:pStyle w:val="ListParagraph"/>
        <w:numPr>
          <w:ilvl w:val="0"/>
          <w:numId w:val="52"/>
        </w:numPr>
        <w:rPr>
          <w:lang w:val="en-GB"/>
        </w:rPr>
      </w:pPr>
      <w:proofErr w:type="gramStart"/>
      <w:r>
        <w:rPr>
          <w:lang w:val="en-GB"/>
        </w:rPr>
        <w:t>p</w:t>
      </w:r>
      <w:r w:rsidRPr="00862D09">
        <w:rPr>
          <w:lang w:val="en-GB"/>
        </w:rPr>
        <w:t>re-</w:t>
      </w:r>
      <w:proofErr w:type="gramEnd"/>
      <w:r w:rsidRPr="00862D09">
        <w:rPr>
          <w:lang w:val="en-GB"/>
        </w:rPr>
        <w:t xml:space="preserve"> and </w:t>
      </w:r>
      <w:r>
        <w:rPr>
          <w:lang w:val="en-GB"/>
        </w:rPr>
        <w:t>p</w:t>
      </w:r>
      <w:r w:rsidRPr="00862D09">
        <w:rPr>
          <w:lang w:val="en-GB"/>
        </w:rPr>
        <w:t>ost-</w:t>
      </w:r>
      <w:r>
        <w:rPr>
          <w:lang w:val="en-GB"/>
        </w:rPr>
        <w:t>i</w:t>
      </w:r>
      <w:r w:rsidRPr="00862D09">
        <w:rPr>
          <w:lang w:val="en-GB"/>
        </w:rPr>
        <w:t xml:space="preserve">nterview </w:t>
      </w:r>
      <w:r>
        <w:rPr>
          <w:lang w:val="en-GB"/>
        </w:rPr>
        <w:t>b</w:t>
      </w:r>
      <w:r w:rsidRPr="00862D09">
        <w:rPr>
          <w:lang w:val="en-GB"/>
        </w:rPr>
        <w:t xml:space="preserve">ased </w:t>
      </w:r>
      <w:r>
        <w:rPr>
          <w:lang w:val="en-GB"/>
        </w:rPr>
        <w:t>a</w:t>
      </w:r>
      <w:r w:rsidRPr="00862D09">
        <w:rPr>
          <w:lang w:val="en-GB"/>
        </w:rPr>
        <w:t>nalysis (PIA test) from the Children’s Resilience Programme (see section 2, toolbox)</w:t>
      </w:r>
      <w:r>
        <w:rPr>
          <w:lang w:val="en-GB"/>
        </w:rPr>
        <w:t>.</w:t>
      </w:r>
    </w:p>
    <w:p w14:paraId="2655977F" w14:textId="77777777" w:rsidR="00087223" w:rsidRDefault="00087223" w:rsidP="00087223">
      <w:pPr>
        <w:jc w:val="both"/>
        <w:rPr>
          <w:lang w:val="en-GB"/>
        </w:rPr>
      </w:pPr>
    </w:p>
    <w:p w14:paraId="3CA1A8BF" w14:textId="77777777" w:rsidR="00087223" w:rsidRPr="00B23C57" w:rsidRDefault="00087223" w:rsidP="00087223">
      <w:pPr>
        <w:jc w:val="both"/>
        <w:rPr>
          <w:rFonts w:cstheme="minorHAnsi"/>
          <w:lang w:val="en-GB"/>
        </w:rPr>
      </w:pPr>
      <w:r w:rsidRPr="00B23C57">
        <w:rPr>
          <w:lang w:val="en-GB"/>
        </w:rPr>
        <w:t>Most children enjoy talking with an adult who is interested in their thoughts, ideas and feelings. I</w:t>
      </w:r>
      <w:r>
        <w:rPr>
          <w:lang w:val="en-GB"/>
        </w:rPr>
        <w:t>f you are</w:t>
      </w:r>
      <w:r w:rsidRPr="00B23C57">
        <w:rPr>
          <w:lang w:val="en-GB"/>
        </w:rPr>
        <w:t xml:space="preserve"> </w:t>
      </w:r>
      <w:r>
        <w:rPr>
          <w:lang w:val="en-GB"/>
        </w:rPr>
        <w:t>involving children in</w:t>
      </w:r>
      <w:r w:rsidRPr="00B23C57">
        <w:rPr>
          <w:lang w:val="en-GB"/>
        </w:rPr>
        <w:t xml:space="preserve"> M&amp;E activities </w:t>
      </w:r>
      <w:r>
        <w:rPr>
          <w:lang w:val="en-GB"/>
        </w:rPr>
        <w:t>such as</w:t>
      </w:r>
      <w:r w:rsidRPr="00B23C57">
        <w:rPr>
          <w:lang w:val="en-GB"/>
        </w:rPr>
        <w:t xml:space="preserve"> </w:t>
      </w:r>
      <w:r>
        <w:rPr>
          <w:lang w:val="en-GB"/>
        </w:rPr>
        <w:t>in needs</w:t>
      </w:r>
      <w:r w:rsidRPr="00B23C57">
        <w:rPr>
          <w:lang w:val="en-GB"/>
        </w:rPr>
        <w:t xml:space="preserve"> assessments or as participants in</w:t>
      </w:r>
      <w:r>
        <w:rPr>
          <w:lang w:val="en-GB"/>
        </w:rPr>
        <w:t xml:space="preserve"> evaluating</w:t>
      </w:r>
      <w:r w:rsidRPr="00B23C57">
        <w:rPr>
          <w:lang w:val="en-GB"/>
        </w:rPr>
        <w:t xml:space="preserve"> PS programmes, it is </w:t>
      </w:r>
      <w:r>
        <w:rPr>
          <w:lang w:val="en-GB"/>
        </w:rPr>
        <w:t xml:space="preserve">very </w:t>
      </w:r>
      <w:r w:rsidRPr="00B23C57">
        <w:rPr>
          <w:lang w:val="en-GB"/>
        </w:rPr>
        <w:t>important</w:t>
      </w:r>
      <w:r w:rsidRPr="00B23C57">
        <w:rPr>
          <w:rFonts w:cstheme="minorHAnsi"/>
          <w:lang w:val="en-GB"/>
        </w:rPr>
        <w:t xml:space="preserve"> to ensure the best interest</w:t>
      </w:r>
      <w:r>
        <w:rPr>
          <w:rFonts w:cstheme="minorHAnsi"/>
          <w:lang w:val="en-GB"/>
        </w:rPr>
        <w:t>s</w:t>
      </w:r>
      <w:r w:rsidRPr="00B23C57">
        <w:rPr>
          <w:rFonts w:cstheme="minorHAnsi"/>
          <w:lang w:val="en-GB"/>
        </w:rPr>
        <w:t xml:space="preserve"> of the child</w:t>
      </w:r>
      <w:r>
        <w:rPr>
          <w:rFonts w:cstheme="minorHAnsi"/>
          <w:lang w:val="en-GB"/>
        </w:rPr>
        <w:t>ren.</w:t>
      </w:r>
      <w:r w:rsidRPr="00B23C57">
        <w:rPr>
          <w:rStyle w:val="FootnoteReference"/>
          <w:rFonts w:cstheme="minorHAnsi"/>
          <w:lang w:val="en-GB"/>
        </w:rPr>
        <w:footnoteReference w:id="31"/>
      </w:r>
      <w:r>
        <w:rPr>
          <w:rFonts w:cstheme="minorHAnsi"/>
          <w:lang w:val="en-GB"/>
        </w:rPr>
        <w:t xml:space="preserve"> It is crucial to </w:t>
      </w:r>
      <w:r w:rsidRPr="003647F3">
        <w:rPr>
          <w:rFonts w:cstheme="minorHAnsi"/>
          <w:lang w:val="en-GB"/>
        </w:rPr>
        <w:t xml:space="preserve">observe ethical </w:t>
      </w:r>
      <w:r w:rsidRPr="00CC4BD5">
        <w:rPr>
          <w:rFonts w:cstheme="minorHAnsi"/>
          <w:lang w:val="en-GB"/>
        </w:rPr>
        <w:t xml:space="preserve">guidance for these activities, as well as </w:t>
      </w:r>
      <w:r w:rsidRPr="007D57CA">
        <w:rPr>
          <w:rFonts w:cstheme="minorHAnsi"/>
          <w:lang w:val="en-GB"/>
        </w:rPr>
        <w:t xml:space="preserve">considering the </w:t>
      </w:r>
      <w:r w:rsidRPr="003647F3">
        <w:rPr>
          <w:rFonts w:cstheme="minorHAnsi"/>
          <w:lang w:val="en-GB"/>
        </w:rPr>
        <w:t xml:space="preserve">more </w:t>
      </w:r>
      <w:r w:rsidRPr="00CC4BD5">
        <w:rPr>
          <w:rFonts w:cstheme="minorHAnsi"/>
          <w:lang w:val="en-GB"/>
        </w:rPr>
        <w:t>general guidelines as set out in the box below</w:t>
      </w:r>
      <w:r>
        <w:rPr>
          <w:rFonts w:cstheme="minorHAnsi"/>
          <w:lang w:val="en-GB"/>
        </w:rPr>
        <w:t>:</w:t>
      </w:r>
    </w:p>
    <w:p w14:paraId="20D3776A" w14:textId="77777777" w:rsidR="00087223" w:rsidRPr="00B23C57" w:rsidRDefault="00087223" w:rsidP="00087223">
      <w:pPr>
        <w:jc w:val="both"/>
        <w:rPr>
          <w:lang w:val="en-GB"/>
        </w:rPr>
      </w:pPr>
    </w:p>
    <w:tbl>
      <w:tblPr>
        <w:tblStyle w:val="TableGrid"/>
        <w:tblpPr w:leftFromText="180" w:rightFromText="180" w:vertAnchor="text" w:tblpY="1"/>
        <w:tblOverlap w:val="never"/>
        <w:tblW w:w="0" w:type="auto"/>
        <w:tblLook w:val="04A0" w:firstRow="1" w:lastRow="0" w:firstColumn="1" w:lastColumn="0" w:noHBand="0" w:noVBand="1"/>
      </w:tblPr>
      <w:tblGrid>
        <w:gridCol w:w="1900"/>
        <w:gridCol w:w="6830"/>
      </w:tblGrid>
      <w:tr w:rsidR="00087223" w:rsidRPr="00DE0510" w14:paraId="608AA5BC" w14:textId="77777777" w:rsidTr="00E03F07">
        <w:trPr>
          <w:cnfStyle w:val="100000000000" w:firstRow="1" w:lastRow="0" w:firstColumn="0" w:lastColumn="0" w:oddVBand="0" w:evenVBand="0" w:oddHBand="0" w:evenHBand="0" w:firstRowFirstColumn="0" w:firstRowLastColumn="0" w:lastRowFirstColumn="0" w:lastRowLastColumn="0"/>
        </w:trPr>
        <w:tc>
          <w:tcPr>
            <w:tcW w:w="8856" w:type="dxa"/>
            <w:gridSpan w:val="2"/>
          </w:tcPr>
          <w:p w14:paraId="6B98D0AE" w14:textId="77777777" w:rsidR="00087223" w:rsidRPr="00B23C57" w:rsidRDefault="00087223" w:rsidP="00E03F07">
            <w:r w:rsidRPr="00B23C57">
              <w:t>Guidelines in talking with children</w:t>
            </w:r>
          </w:p>
        </w:tc>
      </w:tr>
      <w:tr w:rsidR="00087223" w:rsidRPr="00DE0510" w14:paraId="18FD72AE" w14:textId="77777777" w:rsidTr="00E03F07">
        <w:trPr>
          <w:cnfStyle w:val="000000100000" w:firstRow="0" w:lastRow="0" w:firstColumn="0" w:lastColumn="0" w:oddVBand="0" w:evenVBand="0" w:oddHBand="1" w:evenHBand="0" w:firstRowFirstColumn="0" w:firstRowLastColumn="0" w:lastRowFirstColumn="0" w:lastRowLastColumn="0"/>
        </w:trPr>
        <w:tc>
          <w:tcPr>
            <w:tcW w:w="1908" w:type="dxa"/>
          </w:tcPr>
          <w:p w14:paraId="4205072C" w14:textId="77777777" w:rsidR="00087223" w:rsidRPr="00B23C57" w:rsidRDefault="00087223" w:rsidP="00E03F07">
            <w:r>
              <w:t>Be prepared</w:t>
            </w:r>
          </w:p>
        </w:tc>
        <w:tc>
          <w:tcPr>
            <w:tcW w:w="6948" w:type="dxa"/>
          </w:tcPr>
          <w:p w14:paraId="1728F2F6" w14:textId="4C3C48BF" w:rsidR="00087223" w:rsidRPr="00B23C57" w:rsidRDefault="00087223" w:rsidP="00E03F07">
            <w:r w:rsidRPr="00B23C57">
              <w:t>Be prepared by gathering information about the life conditions of children in the area, and consider any problems or consequences that could arise from your communication with them.</w:t>
            </w:r>
          </w:p>
        </w:tc>
      </w:tr>
      <w:tr w:rsidR="00087223" w:rsidRPr="00DE0510" w14:paraId="3836CDD2" w14:textId="77777777" w:rsidTr="00E03F07">
        <w:trPr>
          <w:cnfStyle w:val="000000010000" w:firstRow="0" w:lastRow="0" w:firstColumn="0" w:lastColumn="0" w:oddVBand="0" w:evenVBand="0" w:oddHBand="0" w:evenHBand="1" w:firstRowFirstColumn="0" w:firstRowLastColumn="0" w:lastRowFirstColumn="0" w:lastRowLastColumn="0"/>
        </w:trPr>
        <w:tc>
          <w:tcPr>
            <w:tcW w:w="1908" w:type="dxa"/>
          </w:tcPr>
          <w:p w14:paraId="4E25303D" w14:textId="77777777" w:rsidR="00087223" w:rsidRPr="00B23C57" w:rsidRDefault="00087223" w:rsidP="00E03F07">
            <w:r w:rsidRPr="00B23C57">
              <w:lastRenderedPageBreak/>
              <w:t>Be clear on your purp</w:t>
            </w:r>
            <w:r>
              <w:t>ose and obtain informed consent</w:t>
            </w:r>
          </w:p>
        </w:tc>
        <w:tc>
          <w:tcPr>
            <w:tcW w:w="6948" w:type="dxa"/>
          </w:tcPr>
          <w:p w14:paraId="03B86264" w14:textId="77777777" w:rsidR="00087223" w:rsidRPr="00B23C57" w:rsidRDefault="00087223" w:rsidP="00E03F07">
            <w:r w:rsidRPr="00B23C57">
              <w:t>Be clear on your purpose, and what you want the child/children to gain from the experience.</w:t>
            </w:r>
            <w:r>
              <w:t xml:space="preserve"> </w:t>
            </w:r>
            <w:r w:rsidRPr="00B23C57">
              <w:t>Be sure t</w:t>
            </w:r>
            <w:r>
              <w:t>hat</w:t>
            </w:r>
            <w:r w:rsidRPr="00B23C57">
              <w:t xml:space="preserve"> children know what you will do </w:t>
            </w:r>
            <w:r>
              <w:t xml:space="preserve">with </w:t>
            </w:r>
            <w:r w:rsidRPr="00B23C57">
              <w:t>the information, and obtain informed consent (from the child and their caregiver or guardian) before talking with them (see above).</w:t>
            </w:r>
            <w:r>
              <w:t xml:space="preserve"> </w:t>
            </w:r>
          </w:p>
          <w:p w14:paraId="53A33BB7" w14:textId="77777777" w:rsidR="00087223" w:rsidRPr="00B23C57" w:rsidRDefault="00087223" w:rsidP="00E03F07"/>
        </w:tc>
      </w:tr>
      <w:tr w:rsidR="00087223" w:rsidRPr="00DE0510" w14:paraId="02A56E4F" w14:textId="77777777" w:rsidTr="00E03F07">
        <w:trPr>
          <w:cnfStyle w:val="000000100000" w:firstRow="0" w:lastRow="0" w:firstColumn="0" w:lastColumn="0" w:oddVBand="0" w:evenVBand="0" w:oddHBand="1" w:evenHBand="0" w:firstRowFirstColumn="0" w:firstRowLastColumn="0" w:lastRowFirstColumn="0" w:lastRowLastColumn="0"/>
        </w:trPr>
        <w:tc>
          <w:tcPr>
            <w:tcW w:w="1908" w:type="dxa"/>
          </w:tcPr>
          <w:p w14:paraId="2982D22C" w14:textId="77777777" w:rsidR="00087223" w:rsidRPr="00B23C57" w:rsidRDefault="00087223" w:rsidP="00E03F07">
            <w:r w:rsidRPr="00B23C57">
              <w:t>Obtain permission</w:t>
            </w:r>
            <w:r>
              <w:t xml:space="preserve"> from the child and guardian</w:t>
            </w:r>
          </w:p>
        </w:tc>
        <w:tc>
          <w:tcPr>
            <w:tcW w:w="6948" w:type="dxa"/>
          </w:tcPr>
          <w:p w14:paraId="1AC5B682" w14:textId="77777777" w:rsidR="00087223" w:rsidRPr="00B23C57" w:rsidRDefault="00087223" w:rsidP="00E03F07">
            <w:r w:rsidRPr="00B23C57">
              <w:t xml:space="preserve">Obtain permission from the child and his or her guardian for all interviews, videotaping and photographs. This permission should be in writing. Permission must be obtained in circumstances that ensure that the child and guardian are not coerced in any way and that they understand what will happen with the information they share. Permission needs to be obtained in the child’s language and in consultation with an adult the child trusts. </w:t>
            </w:r>
          </w:p>
          <w:p w14:paraId="2DF74882" w14:textId="77777777" w:rsidR="00087223" w:rsidRPr="00B23C57" w:rsidRDefault="00087223" w:rsidP="00E03F07"/>
        </w:tc>
      </w:tr>
      <w:tr w:rsidR="00087223" w:rsidRPr="00DE0510" w14:paraId="0B0DFD2F" w14:textId="77777777" w:rsidTr="00E03F07">
        <w:trPr>
          <w:cnfStyle w:val="000000010000" w:firstRow="0" w:lastRow="0" w:firstColumn="0" w:lastColumn="0" w:oddVBand="0" w:evenVBand="0" w:oddHBand="0" w:evenHBand="1" w:firstRowFirstColumn="0" w:firstRowLastColumn="0" w:lastRowFirstColumn="0" w:lastRowLastColumn="0"/>
        </w:trPr>
        <w:tc>
          <w:tcPr>
            <w:tcW w:w="1908" w:type="dxa"/>
          </w:tcPr>
          <w:p w14:paraId="1F858054" w14:textId="77777777" w:rsidR="00087223" w:rsidRPr="00B23C57" w:rsidRDefault="00087223" w:rsidP="00E03F07">
            <w:r w:rsidRPr="00B23C57">
              <w:t>Ensure safety and don’t expose children</w:t>
            </w:r>
            <w:r>
              <w:t xml:space="preserve"> to danger</w:t>
            </w:r>
          </w:p>
        </w:tc>
        <w:tc>
          <w:tcPr>
            <w:tcW w:w="6948" w:type="dxa"/>
          </w:tcPr>
          <w:p w14:paraId="5F98CFC3" w14:textId="77777777" w:rsidR="00087223" w:rsidRPr="00B23C57" w:rsidRDefault="00087223" w:rsidP="00E03F07">
            <w:r w:rsidRPr="00B23C57">
              <w:t>Remember that children do not have the same filters or cautions as adults; therefore do not use any questions or approaches that place a child in danger in any way.</w:t>
            </w:r>
            <w:r>
              <w:t xml:space="preserve"> </w:t>
            </w:r>
            <w:r w:rsidRPr="00B23C57">
              <w:t>Furthermore, do not post pictures of the child or interview as locations can be easily identified. Always ensure the child’s safety and that he or she will not be adversely affected by sharing their information.</w:t>
            </w:r>
          </w:p>
          <w:p w14:paraId="046753FE" w14:textId="77777777" w:rsidR="00087223" w:rsidRPr="00B23C57" w:rsidRDefault="00087223" w:rsidP="00E03F07"/>
        </w:tc>
      </w:tr>
      <w:tr w:rsidR="00087223" w:rsidRPr="00DE0510" w14:paraId="56B32A38" w14:textId="77777777" w:rsidTr="00E03F07">
        <w:trPr>
          <w:cnfStyle w:val="000000100000" w:firstRow="0" w:lastRow="0" w:firstColumn="0" w:lastColumn="0" w:oddVBand="0" w:evenVBand="0" w:oddHBand="1" w:evenHBand="0" w:firstRowFirstColumn="0" w:firstRowLastColumn="0" w:lastRowFirstColumn="0" w:lastRowLastColumn="0"/>
        </w:trPr>
        <w:tc>
          <w:tcPr>
            <w:tcW w:w="1908" w:type="dxa"/>
          </w:tcPr>
          <w:p w14:paraId="32B6B99C" w14:textId="77777777" w:rsidR="00087223" w:rsidRPr="00B23C57" w:rsidRDefault="00087223" w:rsidP="00E03F07">
            <w:r>
              <w:t>Structure the conversation</w:t>
            </w:r>
          </w:p>
        </w:tc>
        <w:tc>
          <w:tcPr>
            <w:tcW w:w="6948" w:type="dxa"/>
          </w:tcPr>
          <w:p w14:paraId="26FB5EBB" w14:textId="77777777" w:rsidR="00087223" w:rsidRPr="00B23C57" w:rsidRDefault="00087223" w:rsidP="00E03F07">
            <w:r w:rsidRPr="00B23C57">
              <w:t>Structure the conversation to create a common focus and help children to stay on track (e.g., “</w:t>
            </w:r>
            <w:r>
              <w:t>T</w:t>
            </w:r>
            <w:r w:rsidRPr="00B23C57">
              <w:t>oday I would like to hear your opinions about…”), but also be flexible so you can change focus according to the child’s interests.</w:t>
            </w:r>
            <w:r>
              <w:t xml:space="preserve"> </w:t>
            </w:r>
            <w:r w:rsidRPr="00B23C57">
              <w:t>Children may start talking about something else to get a small break.</w:t>
            </w:r>
            <w:r>
              <w:t xml:space="preserve"> </w:t>
            </w:r>
            <w:r w:rsidRPr="00B23C57">
              <w:t>Allowing some small talk can be relaxing for children and can help to create a good atmosphere when talking with a group of children.</w:t>
            </w:r>
            <w:r>
              <w:t xml:space="preserve"> </w:t>
            </w:r>
            <w:r w:rsidRPr="00B23C57">
              <w:t>Then, you can bring the conversation back on track while respecting the personal space of children.</w:t>
            </w:r>
          </w:p>
          <w:p w14:paraId="146DE33C" w14:textId="77777777" w:rsidR="00087223" w:rsidRPr="00B23C57" w:rsidRDefault="00087223" w:rsidP="00E03F07"/>
        </w:tc>
      </w:tr>
      <w:tr w:rsidR="00087223" w:rsidRPr="00DE0510" w14:paraId="65E23970" w14:textId="77777777" w:rsidTr="00E03F07">
        <w:trPr>
          <w:cnfStyle w:val="000000010000" w:firstRow="0" w:lastRow="0" w:firstColumn="0" w:lastColumn="0" w:oddVBand="0" w:evenVBand="0" w:oddHBand="0" w:evenHBand="1" w:firstRowFirstColumn="0" w:firstRowLastColumn="0" w:lastRowFirstColumn="0" w:lastRowLastColumn="0"/>
        </w:trPr>
        <w:tc>
          <w:tcPr>
            <w:tcW w:w="1908" w:type="dxa"/>
          </w:tcPr>
          <w:p w14:paraId="326793BD" w14:textId="77777777" w:rsidR="00087223" w:rsidRPr="00B23C57" w:rsidRDefault="00087223" w:rsidP="00E03F07">
            <w:r w:rsidRPr="00B23C57">
              <w:t>Set</w:t>
            </w:r>
            <w:r>
              <w:t xml:space="preserve"> a safe and positive atmosphere</w:t>
            </w:r>
          </w:p>
        </w:tc>
        <w:tc>
          <w:tcPr>
            <w:tcW w:w="6948" w:type="dxa"/>
          </w:tcPr>
          <w:p w14:paraId="4A9B9AFE" w14:textId="77777777" w:rsidR="00087223" w:rsidRPr="00B23C57" w:rsidRDefault="00087223" w:rsidP="00E03F07">
            <w:r w:rsidRPr="00B23C57">
              <w:t>Set a safe and positive atmosphere for children by ensuring the venue is physically safe, setting ground rules (e.g., children have the right but not the duty to speak, everyone must listen), smiling and showing your interest, being kind and keeping a light atmosphere.</w:t>
            </w:r>
            <w:r>
              <w:t xml:space="preserve"> </w:t>
            </w:r>
          </w:p>
          <w:p w14:paraId="4E95DA3D" w14:textId="77777777" w:rsidR="00087223" w:rsidRPr="00B23C57" w:rsidRDefault="00087223" w:rsidP="00E03F07"/>
        </w:tc>
      </w:tr>
      <w:tr w:rsidR="00087223" w:rsidRPr="00DE0510" w14:paraId="12777F32" w14:textId="77777777" w:rsidTr="00E03F07">
        <w:trPr>
          <w:cnfStyle w:val="000000100000" w:firstRow="0" w:lastRow="0" w:firstColumn="0" w:lastColumn="0" w:oddVBand="0" w:evenVBand="0" w:oddHBand="1" w:evenHBand="0" w:firstRowFirstColumn="0" w:firstRowLastColumn="0" w:lastRowFirstColumn="0" w:lastRowLastColumn="0"/>
        </w:trPr>
        <w:tc>
          <w:tcPr>
            <w:tcW w:w="1908" w:type="dxa"/>
          </w:tcPr>
          <w:p w14:paraId="32C27161" w14:textId="77777777" w:rsidR="00087223" w:rsidRPr="00B23C57" w:rsidRDefault="00087223" w:rsidP="00E03F07">
            <w:r w:rsidRPr="00B23C57">
              <w:t>Be respectful when talkin</w:t>
            </w:r>
            <w:r>
              <w:t>g about parents and communities</w:t>
            </w:r>
          </w:p>
        </w:tc>
        <w:tc>
          <w:tcPr>
            <w:tcW w:w="6948" w:type="dxa"/>
          </w:tcPr>
          <w:p w14:paraId="68845B18" w14:textId="77777777" w:rsidR="00087223" w:rsidRPr="00B23C57" w:rsidRDefault="00087223" w:rsidP="00E03F07">
            <w:r w:rsidRPr="00B23C57">
              <w:t>Be respectful when talking about parents and communities.</w:t>
            </w:r>
            <w:r>
              <w:t xml:space="preserve"> </w:t>
            </w:r>
            <w:r w:rsidRPr="00B23C57">
              <w:t>Avoid critici</w:t>
            </w:r>
            <w:r>
              <w:t>s</w:t>
            </w:r>
            <w:r w:rsidRPr="00B23C57">
              <w:t>ing, devaluing or making personal judgments of children’s caregivers.</w:t>
            </w:r>
            <w:r>
              <w:t xml:space="preserve"> </w:t>
            </w:r>
            <w:r w:rsidRPr="00B23C57">
              <w:t>For example, never say, “</w:t>
            </w:r>
            <w:r>
              <w:t>Y</w:t>
            </w:r>
            <w:r w:rsidRPr="00B23C57">
              <w:t>our mother was bad to hit you</w:t>
            </w:r>
            <w:r>
              <w:t>.</w:t>
            </w:r>
            <w:r w:rsidRPr="00B23C57">
              <w:t>”</w:t>
            </w:r>
            <w:r>
              <w:t xml:space="preserve"> </w:t>
            </w:r>
            <w:r w:rsidRPr="00B23C57">
              <w:t>Rather, you can say something like</w:t>
            </w:r>
            <w:r>
              <w:t>,</w:t>
            </w:r>
            <w:r w:rsidRPr="00B23C57">
              <w:t xml:space="preserve"> “It was wrong what happened</w:t>
            </w:r>
            <w:r>
              <w:t xml:space="preserve"> -</w:t>
            </w:r>
            <w:r w:rsidRPr="00B23C57">
              <w:t xml:space="preserve"> children should not experience this</w:t>
            </w:r>
            <w:r>
              <w:t>.</w:t>
            </w:r>
            <w:r w:rsidRPr="00B23C57">
              <w:t>”</w:t>
            </w:r>
            <w:r>
              <w:t xml:space="preserve"> </w:t>
            </w:r>
            <w:r w:rsidRPr="00B23C57">
              <w:t>It is important to be sensitive to any feelings of guilt or conflict of loyalty in children.</w:t>
            </w:r>
          </w:p>
          <w:p w14:paraId="38A7A526" w14:textId="77777777" w:rsidR="00087223" w:rsidRPr="00B23C57" w:rsidRDefault="00087223" w:rsidP="00E03F07"/>
        </w:tc>
      </w:tr>
      <w:tr w:rsidR="00087223" w:rsidRPr="00DE0510" w14:paraId="07840EF4" w14:textId="77777777" w:rsidTr="00E03F07">
        <w:trPr>
          <w:cnfStyle w:val="000000010000" w:firstRow="0" w:lastRow="0" w:firstColumn="0" w:lastColumn="0" w:oddVBand="0" w:evenVBand="0" w:oddHBand="0" w:evenHBand="1" w:firstRowFirstColumn="0" w:firstRowLastColumn="0" w:lastRowFirstColumn="0" w:lastRowLastColumn="0"/>
        </w:trPr>
        <w:tc>
          <w:tcPr>
            <w:tcW w:w="1908" w:type="dxa"/>
          </w:tcPr>
          <w:p w14:paraId="0D575338" w14:textId="77777777" w:rsidR="00087223" w:rsidRPr="00B23C57" w:rsidRDefault="00087223" w:rsidP="00E03F07">
            <w:r w:rsidRPr="00B23C57">
              <w:t>Validate an</w:t>
            </w:r>
            <w:r>
              <w:t>d value children’s perspectives</w:t>
            </w:r>
          </w:p>
        </w:tc>
        <w:tc>
          <w:tcPr>
            <w:tcW w:w="6948" w:type="dxa"/>
          </w:tcPr>
          <w:p w14:paraId="6A204BB4" w14:textId="77777777" w:rsidR="00087223" w:rsidRPr="00B23C57" w:rsidRDefault="00087223" w:rsidP="00E03F07">
            <w:r w:rsidRPr="00B23C57">
              <w:t>Validate and value children’s perspective on issues, and take them seriously.</w:t>
            </w:r>
            <w:r>
              <w:t xml:space="preserve"> </w:t>
            </w:r>
            <w:r w:rsidRPr="00B23C57">
              <w:t>In a group setting, you can create the atmosphere that all participants are valuable, and all statements are welcome as long as they respect others in the group.</w:t>
            </w:r>
            <w:r>
              <w:t xml:space="preserve"> </w:t>
            </w:r>
            <w:r w:rsidRPr="00B23C57">
              <w:t xml:space="preserve">Many children in difficult circumstances feel shame and have low self-confidence – acknowledging and valuing their perspectives is important to their PS </w:t>
            </w:r>
            <w:r>
              <w:t>well-being</w:t>
            </w:r>
            <w:r w:rsidRPr="00B23C57">
              <w:t>.</w:t>
            </w:r>
            <w:r>
              <w:t xml:space="preserve"> </w:t>
            </w:r>
            <w:r w:rsidRPr="00B23C57">
              <w:t xml:space="preserve">Also, do not ask children to tell a story or take an action that is not part of their own history – no </w:t>
            </w:r>
            <w:r>
              <w:lastRenderedPageBreak/>
              <w:t>‘</w:t>
            </w:r>
            <w:r w:rsidRPr="00B23C57">
              <w:t>staging</w:t>
            </w:r>
            <w:r>
              <w:t>.’</w:t>
            </w:r>
          </w:p>
          <w:p w14:paraId="740539B7" w14:textId="77777777" w:rsidR="00087223" w:rsidRPr="00B23C57" w:rsidRDefault="00087223" w:rsidP="00E03F07"/>
        </w:tc>
      </w:tr>
      <w:tr w:rsidR="00087223" w:rsidRPr="00DE0510" w14:paraId="6C5B3585" w14:textId="77777777" w:rsidTr="00E03F07">
        <w:trPr>
          <w:cnfStyle w:val="000000100000" w:firstRow="0" w:lastRow="0" w:firstColumn="0" w:lastColumn="0" w:oddVBand="0" w:evenVBand="0" w:oddHBand="1" w:evenHBand="0" w:firstRowFirstColumn="0" w:firstRowLastColumn="0" w:lastRowFirstColumn="0" w:lastRowLastColumn="0"/>
        </w:trPr>
        <w:tc>
          <w:tcPr>
            <w:tcW w:w="1908" w:type="dxa"/>
          </w:tcPr>
          <w:p w14:paraId="703E68A6" w14:textId="77777777" w:rsidR="00087223" w:rsidRPr="00B23C57" w:rsidRDefault="00087223" w:rsidP="00E03F07">
            <w:r w:rsidRPr="00B23C57">
              <w:lastRenderedPageBreak/>
              <w:t xml:space="preserve">Avoid any </w:t>
            </w:r>
            <w:r>
              <w:t>harm to children</w:t>
            </w:r>
          </w:p>
        </w:tc>
        <w:tc>
          <w:tcPr>
            <w:tcW w:w="6948" w:type="dxa"/>
          </w:tcPr>
          <w:p w14:paraId="2541A97C" w14:textId="77777777" w:rsidR="00087223" w:rsidRPr="00B23C57" w:rsidRDefault="00087223" w:rsidP="00E03F07">
            <w:r w:rsidRPr="00B23C57">
              <w:t>Avoid any harm to the child during a group or individual discussion.</w:t>
            </w:r>
            <w:r>
              <w:t xml:space="preserve"> </w:t>
            </w:r>
            <w:r w:rsidRPr="00B23C57">
              <w:t>For example, don’t punish children, laugh at them or allow any mockery, or let anyone feel silly or inferior.</w:t>
            </w:r>
            <w:r>
              <w:t xml:space="preserve"> </w:t>
            </w:r>
            <w:r w:rsidRPr="00B23C57">
              <w:t>Avoid questions, attitudes or comments that are judgmental, insensitive to cultural values, that expose a child to humiliation, or that reactivate a child’s pain and grief from traumatic events.</w:t>
            </w:r>
          </w:p>
          <w:p w14:paraId="630FB337" w14:textId="77777777" w:rsidR="00087223" w:rsidRPr="00B23C57" w:rsidRDefault="00087223" w:rsidP="00E03F07">
            <w:r w:rsidRPr="00B23C57">
              <w:t xml:space="preserve">It is important not to apply any pressure or intimidation for children to answer questions. </w:t>
            </w:r>
          </w:p>
        </w:tc>
      </w:tr>
      <w:tr w:rsidR="00087223" w:rsidRPr="00DE0510" w14:paraId="4A74B303" w14:textId="77777777" w:rsidTr="00E03F07">
        <w:trPr>
          <w:cnfStyle w:val="000000010000" w:firstRow="0" w:lastRow="0" w:firstColumn="0" w:lastColumn="0" w:oddVBand="0" w:evenVBand="0" w:oddHBand="0" w:evenHBand="1" w:firstRowFirstColumn="0" w:firstRowLastColumn="0" w:lastRowFirstColumn="0" w:lastRowLastColumn="0"/>
        </w:trPr>
        <w:tc>
          <w:tcPr>
            <w:tcW w:w="1908" w:type="dxa"/>
          </w:tcPr>
          <w:p w14:paraId="022128C7" w14:textId="77777777" w:rsidR="00087223" w:rsidRPr="00B23C57" w:rsidRDefault="00087223" w:rsidP="00E03F07">
            <w:r w:rsidRPr="00B23C57">
              <w:t>Avoid over-interviewing or pressuri</w:t>
            </w:r>
            <w:r>
              <w:t>ng children to tell their story</w:t>
            </w:r>
          </w:p>
        </w:tc>
        <w:tc>
          <w:tcPr>
            <w:tcW w:w="6948" w:type="dxa"/>
          </w:tcPr>
          <w:p w14:paraId="4D261EB4" w14:textId="77777777" w:rsidR="00087223" w:rsidRPr="00B23C57" w:rsidRDefault="00087223" w:rsidP="00E03F07">
            <w:r w:rsidRPr="00B23C57">
              <w:t>Pay attention to where, when and how the child is interviewed. Limit the number of interviewers and photographers. Try to make certain that children are comfortable and able to tell their story without outside pressure, including from the interviewer.</w:t>
            </w:r>
          </w:p>
        </w:tc>
      </w:tr>
      <w:tr w:rsidR="00087223" w:rsidRPr="00DE0510" w14:paraId="177EED6F" w14:textId="77777777" w:rsidTr="00E03F07">
        <w:trPr>
          <w:cnfStyle w:val="000000100000" w:firstRow="0" w:lastRow="0" w:firstColumn="0" w:lastColumn="0" w:oddVBand="0" w:evenVBand="0" w:oddHBand="1" w:evenHBand="0" w:firstRowFirstColumn="0" w:firstRowLastColumn="0" w:lastRowFirstColumn="0" w:lastRowLastColumn="0"/>
        </w:trPr>
        <w:tc>
          <w:tcPr>
            <w:tcW w:w="1908" w:type="dxa"/>
          </w:tcPr>
          <w:p w14:paraId="7A045FD7" w14:textId="77777777" w:rsidR="00087223" w:rsidRPr="00B23C57" w:rsidRDefault="00087223" w:rsidP="00E03F07">
            <w:r>
              <w:t>Be inclusive</w:t>
            </w:r>
          </w:p>
        </w:tc>
        <w:tc>
          <w:tcPr>
            <w:tcW w:w="6948" w:type="dxa"/>
          </w:tcPr>
          <w:p w14:paraId="14DDAE93" w14:textId="77777777" w:rsidR="00087223" w:rsidRPr="00B23C57" w:rsidRDefault="00087223" w:rsidP="00E03F07">
            <w:r w:rsidRPr="00B23C57">
              <w:t>Do not discriminate in choosing children to interview because of sex, race, age, religion, status, educational background, disabilities or physical abilities.</w:t>
            </w:r>
          </w:p>
        </w:tc>
      </w:tr>
      <w:tr w:rsidR="00087223" w:rsidRPr="00DE0510" w14:paraId="559DAA49" w14:textId="77777777" w:rsidTr="00E03F07">
        <w:trPr>
          <w:cnfStyle w:val="000000010000" w:firstRow="0" w:lastRow="0" w:firstColumn="0" w:lastColumn="0" w:oddVBand="0" w:evenVBand="0" w:oddHBand="0" w:evenHBand="1" w:firstRowFirstColumn="0" w:firstRowLastColumn="0" w:lastRowFirstColumn="0" w:lastRowLastColumn="0"/>
        </w:trPr>
        <w:tc>
          <w:tcPr>
            <w:tcW w:w="1908" w:type="dxa"/>
          </w:tcPr>
          <w:p w14:paraId="7B677F5B" w14:textId="77777777" w:rsidR="00087223" w:rsidRPr="00B23C57" w:rsidRDefault="00087223" w:rsidP="00E03F07">
            <w:r w:rsidRPr="00B23C57">
              <w:t>Be sure all children feel welcomed and in</w:t>
            </w:r>
            <w:r>
              <w:t>cluded</w:t>
            </w:r>
          </w:p>
        </w:tc>
        <w:tc>
          <w:tcPr>
            <w:tcW w:w="6948" w:type="dxa"/>
          </w:tcPr>
          <w:p w14:paraId="4C8DC390" w14:textId="77777777" w:rsidR="00087223" w:rsidRPr="00B23C57" w:rsidRDefault="00087223" w:rsidP="00E03F07">
            <w:r w:rsidRPr="00B23C57">
              <w:t>In a group setting, be sure all children feel welcomed and included.</w:t>
            </w:r>
            <w:r>
              <w:t xml:space="preserve"> </w:t>
            </w:r>
            <w:r w:rsidRPr="00B23C57">
              <w:t>Help children to take turns in speaking, and let the group feel that you are equally interested in everyone.</w:t>
            </w:r>
            <w:r>
              <w:t xml:space="preserve"> </w:t>
            </w:r>
            <w:r w:rsidRPr="00B23C57">
              <w:t xml:space="preserve">Some children may need to be “invited” to speak, and you can use concrete examples to </w:t>
            </w:r>
            <w:r>
              <w:t xml:space="preserve">encourage </w:t>
            </w:r>
            <w:r w:rsidRPr="00B23C57">
              <w:t xml:space="preserve">quiet children </w:t>
            </w:r>
            <w:r>
              <w:t>to become involved</w:t>
            </w:r>
            <w:r w:rsidRPr="00B23C57">
              <w:t>.</w:t>
            </w:r>
            <w:r>
              <w:t xml:space="preserve"> </w:t>
            </w:r>
            <w:r w:rsidRPr="00B23C57">
              <w:t>Let children finish their sentences and don’t allow for interruptions when a child is speaking.</w:t>
            </w:r>
            <w:r>
              <w:t xml:space="preserve"> </w:t>
            </w:r>
            <w:r w:rsidRPr="00B23C57">
              <w:t>You can also help to keep a child focused by summing up and validating what they are saying; for example “</w:t>
            </w:r>
            <w:r>
              <w:t>S</w:t>
            </w:r>
            <w:r w:rsidRPr="00B23C57">
              <w:t>o, right now you are telling us about…”</w:t>
            </w:r>
          </w:p>
          <w:p w14:paraId="75944EBD" w14:textId="77777777" w:rsidR="00087223" w:rsidRPr="00B23C57" w:rsidRDefault="00087223" w:rsidP="00E03F07"/>
        </w:tc>
      </w:tr>
      <w:tr w:rsidR="00087223" w:rsidRPr="00DE0510" w14:paraId="350C1236" w14:textId="77777777" w:rsidTr="00E03F07">
        <w:trPr>
          <w:cnfStyle w:val="000000100000" w:firstRow="0" w:lastRow="0" w:firstColumn="0" w:lastColumn="0" w:oddVBand="0" w:evenVBand="0" w:oddHBand="1" w:evenHBand="0" w:firstRowFirstColumn="0" w:firstRowLastColumn="0" w:lastRowFirstColumn="0" w:lastRowLastColumn="0"/>
        </w:trPr>
        <w:tc>
          <w:tcPr>
            <w:tcW w:w="1908" w:type="dxa"/>
          </w:tcPr>
          <w:p w14:paraId="1C9A9581" w14:textId="77777777" w:rsidR="00087223" w:rsidRPr="00B23C57" w:rsidRDefault="00087223" w:rsidP="00E03F07">
            <w:r w:rsidRPr="00B23C57">
              <w:t xml:space="preserve">Acknowledge when children </w:t>
            </w:r>
            <w:r>
              <w:t>speak about something difficult</w:t>
            </w:r>
          </w:p>
        </w:tc>
        <w:tc>
          <w:tcPr>
            <w:tcW w:w="6948" w:type="dxa"/>
          </w:tcPr>
          <w:p w14:paraId="71662750" w14:textId="77777777" w:rsidR="00087223" w:rsidRPr="00B23C57" w:rsidRDefault="00087223" w:rsidP="00E03F07">
            <w:r w:rsidRPr="00B23C57">
              <w:t>You can help to generalise and normalise children’s reactions to difficult experiences (e.g., “</w:t>
            </w:r>
            <w:r>
              <w:t>M</w:t>
            </w:r>
            <w:r w:rsidRPr="00B23C57">
              <w:t>any children have experiences…”) and to highlight their coping (e.g., “</w:t>
            </w:r>
            <w:r>
              <w:t>S</w:t>
            </w:r>
            <w:r w:rsidRPr="00B23C57">
              <w:t>o when you were scared, you ran to the neighbour’s house, well done! – then what?”).</w:t>
            </w:r>
            <w:r>
              <w:t xml:space="preserve"> </w:t>
            </w:r>
            <w:r w:rsidRPr="00B23C57">
              <w:t>Reduce any emotional chaos for children by containing, accepting and identifying their feelings. (e.g., “</w:t>
            </w:r>
            <w:r>
              <w:t>P</w:t>
            </w:r>
            <w:r w:rsidRPr="00B23C57">
              <w:t>erhaps you feel sad about that…”).</w:t>
            </w:r>
            <w:r>
              <w:t xml:space="preserve"> </w:t>
            </w:r>
            <w:r w:rsidRPr="00B23C57">
              <w:t>Mirroring emotions can also be helpful, for example</w:t>
            </w:r>
            <w:r>
              <w:t xml:space="preserve"> </w:t>
            </w:r>
            <w:r w:rsidRPr="00B23C57">
              <w:t>“I see this makes you upset…” Also be sure to respect each child’s physical and emotional boundaries, and not to pressure them to talk about personal issues they don’t feel comfortable to share.</w:t>
            </w:r>
          </w:p>
          <w:p w14:paraId="76FF23C4" w14:textId="77777777" w:rsidR="00087223" w:rsidRPr="00B23C57" w:rsidRDefault="00087223" w:rsidP="00E03F07"/>
        </w:tc>
      </w:tr>
      <w:tr w:rsidR="00087223" w:rsidRPr="00DE0510" w14:paraId="5E37CA2A" w14:textId="77777777" w:rsidTr="00E03F07">
        <w:trPr>
          <w:cnfStyle w:val="000000010000" w:firstRow="0" w:lastRow="0" w:firstColumn="0" w:lastColumn="0" w:oddVBand="0" w:evenVBand="0" w:oddHBand="0" w:evenHBand="1" w:firstRowFirstColumn="0" w:firstRowLastColumn="0" w:lastRowFirstColumn="0" w:lastRowLastColumn="0"/>
        </w:trPr>
        <w:tc>
          <w:tcPr>
            <w:tcW w:w="1908" w:type="dxa"/>
          </w:tcPr>
          <w:p w14:paraId="2B236CC6" w14:textId="77777777" w:rsidR="00087223" w:rsidRPr="00B23C57" w:rsidRDefault="00087223" w:rsidP="00E03F07">
            <w:r w:rsidRPr="00B23C57">
              <w:t xml:space="preserve">Use language appropriate to the age and </w:t>
            </w:r>
            <w:r>
              <w:t>developmental stage of children</w:t>
            </w:r>
          </w:p>
        </w:tc>
        <w:tc>
          <w:tcPr>
            <w:tcW w:w="6948" w:type="dxa"/>
          </w:tcPr>
          <w:p w14:paraId="0910A287" w14:textId="77777777" w:rsidR="00087223" w:rsidRPr="00B23C57" w:rsidRDefault="00087223" w:rsidP="00E03F07">
            <w:r w:rsidRPr="00B23C57">
              <w:t>Be sure to tailor your conversation to the age and development stage of the children (or adolescents) with whom you are interacting.</w:t>
            </w:r>
            <w:r>
              <w:t xml:space="preserve"> </w:t>
            </w:r>
            <w:r w:rsidRPr="00B23C57">
              <w:t>For example, with younger children, use child-friendly language with simple terms.</w:t>
            </w:r>
            <w:r>
              <w:t xml:space="preserve"> </w:t>
            </w:r>
            <w:r w:rsidRPr="00B23C57">
              <w:t>Avoid irony or terms they may not understand.</w:t>
            </w:r>
            <w:r>
              <w:t xml:space="preserve"> </w:t>
            </w:r>
            <w:r w:rsidRPr="00B23C57">
              <w:t>Speak with older children and adolescents in ways that respect their abilities and knowledge.</w:t>
            </w:r>
          </w:p>
        </w:tc>
      </w:tr>
    </w:tbl>
    <w:p w14:paraId="1D53A525" w14:textId="77777777" w:rsidR="00087223" w:rsidRPr="00A17C63" w:rsidRDefault="00087223" w:rsidP="00087223">
      <w:pPr>
        <w:rPr>
          <w:lang w:val="en-US"/>
        </w:rPr>
      </w:pPr>
    </w:p>
    <w:p w14:paraId="2CF347E5" w14:textId="77777777" w:rsidR="00087223" w:rsidRPr="00632EA2" w:rsidRDefault="00087223" w:rsidP="00087223">
      <w:pPr>
        <w:rPr>
          <w:lang w:val="en-GB"/>
        </w:rPr>
      </w:pPr>
    </w:p>
    <w:p w14:paraId="0C19F2AA" w14:textId="77777777" w:rsidR="00087223" w:rsidRPr="00B23C57" w:rsidRDefault="00087223" w:rsidP="00087223">
      <w:pPr>
        <w:pStyle w:val="Heading3"/>
        <w:numPr>
          <w:ilvl w:val="0"/>
          <w:numId w:val="0"/>
        </w:numPr>
      </w:pPr>
      <w:bookmarkStart w:id="43" w:name="_Toc476223531"/>
      <w:r w:rsidRPr="00B23C57">
        <w:t>Capacity</w:t>
      </w:r>
      <w:r>
        <w:t>-</w:t>
      </w:r>
      <w:r w:rsidRPr="00B23C57">
        <w:t>building for M&amp;E</w:t>
      </w:r>
      <w:bookmarkEnd w:id="42"/>
      <w:bookmarkEnd w:id="43"/>
    </w:p>
    <w:p w14:paraId="5A7F0865" w14:textId="77777777" w:rsidR="00087223" w:rsidRPr="00B23C57" w:rsidRDefault="00087223" w:rsidP="00087223">
      <w:pPr>
        <w:jc w:val="both"/>
        <w:rPr>
          <w:lang w:val="en-GB"/>
        </w:rPr>
      </w:pPr>
      <w:r w:rsidRPr="00B23C57">
        <w:rPr>
          <w:lang w:val="en-GB"/>
        </w:rPr>
        <w:t>It is important to assess your team’s capacity for conducting M&amp;E</w:t>
      </w:r>
      <w:r>
        <w:rPr>
          <w:lang w:val="en-GB"/>
        </w:rPr>
        <w:t>.</w:t>
      </w:r>
      <w:r w:rsidRPr="00B23C57">
        <w:rPr>
          <w:lang w:val="en-GB"/>
        </w:rPr>
        <w:t xml:space="preserve"> </w:t>
      </w:r>
      <w:r>
        <w:rPr>
          <w:lang w:val="en-GB"/>
        </w:rPr>
        <w:t>C</w:t>
      </w:r>
      <w:r w:rsidRPr="00B23C57">
        <w:rPr>
          <w:lang w:val="en-GB"/>
        </w:rPr>
        <w:t xml:space="preserve">onsider </w:t>
      </w:r>
      <w:r>
        <w:rPr>
          <w:lang w:val="en-GB"/>
        </w:rPr>
        <w:t>if</w:t>
      </w:r>
      <w:r w:rsidRPr="00B23C57">
        <w:rPr>
          <w:lang w:val="en-GB"/>
        </w:rPr>
        <w:t xml:space="preserve"> training and supervision </w:t>
      </w:r>
      <w:r>
        <w:rPr>
          <w:lang w:val="en-GB"/>
        </w:rPr>
        <w:t xml:space="preserve">are needed, for example, </w:t>
      </w:r>
      <w:r w:rsidRPr="00B23C57">
        <w:rPr>
          <w:lang w:val="en-GB"/>
        </w:rPr>
        <w:t xml:space="preserve">to </w:t>
      </w:r>
      <w:r>
        <w:rPr>
          <w:lang w:val="en-GB"/>
        </w:rPr>
        <w:t>maintain</w:t>
      </w:r>
      <w:r w:rsidRPr="00B23C57">
        <w:rPr>
          <w:lang w:val="en-GB"/>
        </w:rPr>
        <w:t xml:space="preserve"> ethical standards</w:t>
      </w:r>
      <w:r>
        <w:rPr>
          <w:lang w:val="en-GB"/>
        </w:rPr>
        <w:t xml:space="preserve"> </w:t>
      </w:r>
      <w:r w:rsidRPr="00B23C57">
        <w:rPr>
          <w:lang w:val="en-GB"/>
        </w:rPr>
        <w:t>in M&amp;E activities</w:t>
      </w:r>
      <w:r>
        <w:rPr>
          <w:lang w:val="en-GB"/>
        </w:rPr>
        <w:t xml:space="preserve"> and to promote and protect </w:t>
      </w:r>
      <w:r w:rsidRPr="00B23C57">
        <w:rPr>
          <w:lang w:val="en-GB"/>
        </w:rPr>
        <w:t xml:space="preserve">the </w:t>
      </w:r>
      <w:r>
        <w:rPr>
          <w:lang w:val="en-GB"/>
        </w:rPr>
        <w:t>well-being</w:t>
      </w:r>
      <w:r w:rsidRPr="00B23C57">
        <w:rPr>
          <w:lang w:val="en-GB"/>
        </w:rPr>
        <w:t xml:space="preserve"> of staff and volunteers.</w:t>
      </w:r>
      <w:r>
        <w:rPr>
          <w:lang w:val="en-GB"/>
        </w:rPr>
        <w:t xml:space="preserve"> </w:t>
      </w:r>
      <w:r w:rsidRPr="00B23C57">
        <w:rPr>
          <w:lang w:val="en-GB"/>
        </w:rPr>
        <w:t xml:space="preserve">It is important for anyone doing data </w:t>
      </w:r>
      <w:r w:rsidRPr="00B23C57">
        <w:rPr>
          <w:lang w:val="en-GB"/>
        </w:rPr>
        <w:lastRenderedPageBreak/>
        <w:t xml:space="preserve">collection for M&amp;E to be competent, honest and trustworthy (both personally and in regards to the M&amp;E process) and </w:t>
      </w:r>
      <w:r>
        <w:rPr>
          <w:lang w:val="en-GB"/>
        </w:rPr>
        <w:t xml:space="preserve">to </w:t>
      </w:r>
      <w:r w:rsidRPr="00B23C57">
        <w:rPr>
          <w:lang w:val="en-GB"/>
        </w:rPr>
        <w:t>show curiosity and openness.</w:t>
      </w:r>
      <w:r>
        <w:rPr>
          <w:lang w:val="en-GB"/>
        </w:rPr>
        <w:t xml:space="preserve"> </w:t>
      </w:r>
    </w:p>
    <w:p w14:paraId="56720413" w14:textId="77777777" w:rsidR="00087223" w:rsidRPr="00B23C57" w:rsidRDefault="00087223" w:rsidP="00087223">
      <w:pPr>
        <w:jc w:val="both"/>
        <w:rPr>
          <w:lang w:val="en-GB"/>
        </w:rPr>
      </w:pPr>
    </w:p>
    <w:p w14:paraId="6F1330A1" w14:textId="77777777" w:rsidR="00087223" w:rsidRPr="00B23C57" w:rsidRDefault="00087223" w:rsidP="00087223">
      <w:pPr>
        <w:jc w:val="both"/>
        <w:rPr>
          <w:lang w:val="en-GB"/>
        </w:rPr>
      </w:pPr>
      <w:r w:rsidRPr="00B23C57">
        <w:rPr>
          <w:lang w:val="en-GB"/>
        </w:rPr>
        <w:t xml:space="preserve">In addition to ethical guidelines outlined above, </w:t>
      </w:r>
      <w:r>
        <w:rPr>
          <w:lang w:val="en-GB"/>
        </w:rPr>
        <w:t xml:space="preserve">the following training </w:t>
      </w:r>
      <w:r w:rsidRPr="00B23C57">
        <w:rPr>
          <w:lang w:val="en-GB"/>
        </w:rPr>
        <w:t>topics</w:t>
      </w:r>
      <w:r>
        <w:rPr>
          <w:lang w:val="en-GB"/>
        </w:rPr>
        <w:t xml:space="preserve"> are </w:t>
      </w:r>
      <w:r w:rsidRPr="00B23C57">
        <w:rPr>
          <w:lang w:val="en-GB"/>
        </w:rPr>
        <w:t>important for staff and volunteers who may be collecting data for M&amp;E:</w:t>
      </w:r>
    </w:p>
    <w:p w14:paraId="4E3D87A0" w14:textId="77777777" w:rsidR="00087223" w:rsidRPr="00B23C57" w:rsidRDefault="00087223" w:rsidP="00087223">
      <w:pPr>
        <w:pStyle w:val="ListParagraph"/>
        <w:numPr>
          <w:ilvl w:val="0"/>
          <w:numId w:val="12"/>
        </w:numPr>
        <w:rPr>
          <w:lang w:val="en-GB"/>
        </w:rPr>
      </w:pPr>
      <w:r w:rsidRPr="00B23C57">
        <w:rPr>
          <w:u w:val="single"/>
          <w:lang w:val="en-GB"/>
        </w:rPr>
        <w:t>Basic interviewing skills and use of tools</w:t>
      </w:r>
      <w:r w:rsidRPr="00B23C57">
        <w:rPr>
          <w:lang w:val="en-GB"/>
        </w:rPr>
        <w:t xml:space="preserve"> – different types of data collection methods require different skills and training.</w:t>
      </w:r>
      <w:r>
        <w:rPr>
          <w:lang w:val="en-GB"/>
        </w:rPr>
        <w:t xml:space="preserve"> </w:t>
      </w:r>
      <w:r w:rsidRPr="00B23C57">
        <w:rPr>
          <w:lang w:val="en-GB"/>
        </w:rPr>
        <w:t xml:space="preserve">This includes </w:t>
      </w:r>
      <w:r>
        <w:rPr>
          <w:lang w:val="en-GB"/>
        </w:rPr>
        <w:t xml:space="preserve">knowing </w:t>
      </w:r>
      <w:r w:rsidRPr="00B23C57">
        <w:rPr>
          <w:lang w:val="en-GB"/>
        </w:rPr>
        <w:t xml:space="preserve">how to </w:t>
      </w:r>
      <w:r>
        <w:rPr>
          <w:lang w:val="en-GB"/>
        </w:rPr>
        <w:t>use</w:t>
      </w:r>
      <w:r w:rsidRPr="00B23C57">
        <w:rPr>
          <w:lang w:val="en-GB"/>
        </w:rPr>
        <w:t xml:space="preserve"> </w:t>
      </w:r>
      <w:r>
        <w:rPr>
          <w:lang w:val="en-GB"/>
        </w:rPr>
        <w:t xml:space="preserve">both </w:t>
      </w:r>
      <w:r w:rsidRPr="00B23C57">
        <w:rPr>
          <w:lang w:val="en-GB"/>
        </w:rPr>
        <w:t xml:space="preserve">quantitative and qualitative </w:t>
      </w:r>
      <w:r>
        <w:rPr>
          <w:lang w:val="en-GB"/>
        </w:rPr>
        <w:t>methods</w:t>
      </w:r>
      <w:r w:rsidRPr="00B23C57">
        <w:rPr>
          <w:lang w:val="en-GB"/>
        </w:rPr>
        <w:t>.</w:t>
      </w:r>
    </w:p>
    <w:p w14:paraId="2988D79F" w14:textId="77777777" w:rsidR="00087223" w:rsidRPr="00B23C57" w:rsidRDefault="00087223" w:rsidP="00087223">
      <w:pPr>
        <w:pStyle w:val="ListParagraph"/>
        <w:numPr>
          <w:ilvl w:val="0"/>
          <w:numId w:val="12"/>
        </w:numPr>
        <w:rPr>
          <w:lang w:val="en-GB"/>
        </w:rPr>
      </w:pPr>
      <w:r w:rsidRPr="00B23C57">
        <w:rPr>
          <w:u w:val="single"/>
          <w:lang w:val="en-GB"/>
        </w:rPr>
        <w:t>Respect for the customs, culture and dignity of beneficiaries</w:t>
      </w:r>
      <w:r w:rsidRPr="00B23C57">
        <w:rPr>
          <w:lang w:val="en-GB"/>
        </w:rPr>
        <w:t xml:space="preserve"> – this includes the importance of cultural sensitivity, in particular when collecting data on sensitive topics (e.g., domestic violence) and from vulnerable and marginalized groups (e.g., internally displaced people or minorities).</w:t>
      </w:r>
      <w:r>
        <w:rPr>
          <w:lang w:val="en-GB"/>
        </w:rPr>
        <w:t xml:space="preserve"> </w:t>
      </w:r>
      <w:r w:rsidRPr="00B23C57">
        <w:rPr>
          <w:lang w:val="en-GB"/>
        </w:rPr>
        <w:t xml:space="preserve">It </w:t>
      </w:r>
      <w:r>
        <w:rPr>
          <w:lang w:val="en-GB"/>
        </w:rPr>
        <w:t xml:space="preserve">is </w:t>
      </w:r>
      <w:r w:rsidRPr="00B23C57">
        <w:rPr>
          <w:lang w:val="en-GB"/>
        </w:rPr>
        <w:t xml:space="preserve">also important for data collectors to be sensitive to age, gender and other social considerations in </w:t>
      </w:r>
      <w:r>
        <w:rPr>
          <w:lang w:val="en-GB"/>
        </w:rPr>
        <w:t>terms of respondents</w:t>
      </w:r>
      <w:r w:rsidRPr="00B23C57">
        <w:rPr>
          <w:lang w:val="en-GB"/>
        </w:rPr>
        <w:t xml:space="preserve"> </w:t>
      </w:r>
      <w:r>
        <w:rPr>
          <w:lang w:val="en-GB"/>
        </w:rPr>
        <w:t>in</w:t>
      </w:r>
      <w:r w:rsidRPr="00B23C57">
        <w:rPr>
          <w:lang w:val="en-GB"/>
        </w:rPr>
        <w:t xml:space="preserve"> data collection.</w:t>
      </w:r>
      <w:r>
        <w:rPr>
          <w:lang w:val="en-GB"/>
        </w:rPr>
        <w:t xml:space="preserve"> </w:t>
      </w:r>
      <w:r w:rsidRPr="00B23C57">
        <w:rPr>
          <w:lang w:val="en-GB"/>
        </w:rPr>
        <w:t>For example, in some cultures only women may be able to collect M&amp;E data from other women, or it may be important to know the customs around dress, behavio</w:t>
      </w:r>
      <w:r>
        <w:rPr>
          <w:lang w:val="en-GB"/>
        </w:rPr>
        <w:t>u</w:t>
      </w:r>
      <w:r w:rsidRPr="00B23C57">
        <w:rPr>
          <w:lang w:val="en-GB"/>
        </w:rPr>
        <w:t>r and language when collecting data.</w:t>
      </w:r>
    </w:p>
    <w:p w14:paraId="01C4C815" w14:textId="77777777" w:rsidR="00087223" w:rsidRPr="00B23C57" w:rsidRDefault="00087223" w:rsidP="00087223">
      <w:pPr>
        <w:pStyle w:val="ListParagraph"/>
        <w:numPr>
          <w:ilvl w:val="0"/>
          <w:numId w:val="12"/>
        </w:numPr>
        <w:rPr>
          <w:lang w:val="en-GB"/>
        </w:rPr>
      </w:pPr>
      <w:r w:rsidRPr="00B23C57">
        <w:rPr>
          <w:u w:val="single"/>
          <w:lang w:val="en-GB"/>
        </w:rPr>
        <w:t>How to safely approach sensitive subjects in data collection</w:t>
      </w:r>
      <w:r w:rsidRPr="00B23C57">
        <w:rPr>
          <w:lang w:val="en-GB"/>
        </w:rPr>
        <w:t xml:space="preserve"> – this includes safeguarding the </w:t>
      </w:r>
      <w:r>
        <w:rPr>
          <w:lang w:val="en-GB"/>
        </w:rPr>
        <w:t>well-being</w:t>
      </w:r>
      <w:r w:rsidRPr="00B23C57">
        <w:rPr>
          <w:lang w:val="en-GB"/>
        </w:rPr>
        <w:t xml:space="preserve"> of beneficiaries during data collection </w:t>
      </w:r>
      <w:proofErr w:type="gramStart"/>
      <w:r w:rsidRPr="00B23C57">
        <w:rPr>
          <w:lang w:val="en-GB"/>
        </w:rPr>
        <w:t>who</w:t>
      </w:r>
      <w:proofErr w:type="gramEnd"/>
      <w:r w:rsidRPr="00B23C57">
        <w:rPr>
          <w:lang w:val="en-GB"/>
        </w:rPr>
        <w:t xml:space="preserve"> may have been exposed to traumatic events (e.g., natural disaster or conflict).</w:t>
      </w:r>
      <w:r>
        <w:rPr>
          <w:lang w:val="en-GB"/>
        </w:rPr>
        <w:t xml:space="preserve"> </w:t>
      </w:r>
      <w:r w:rsidRPr="00B23C57">
        <w:rPr>
          <w:lang w:val="en-GB"/>
        </w:rPr>
        <w:t>It is also important that data collectors know when, how and where to refer beneficiaries who are distressed and in need of specialised support.</w:t>
      </w:r>
      <w:r>
        <w:rPr>
          <w:lang w:val="en-GB"/>
        </w:rPr>
        <w:t xml:space="preserve"> </w:t>
      </w:r>
      <w:r w:rsidRPr="00B23C57">
        <w:rPr>
          <w:lang w:val="en-GB"/>
        </w:rPr>
        <w:t>Referral pathways and procedures for those with acute needs should be established before beginning data collection.</w:t>
      </w:r>
    </w:p>
    <w:p w14:paraId="753C6E85" w14:textId="77777777" w:rsidR="00087223" w:rsidRPr="00B23C57" w:rsidRDefault="00087223" w:rsidP="00087223">
      <w:pPr>
        <w:pStyle w:val="ListParagraph"/>
        <w:numPr>
          <w:ilvl w:val="0"/>
          <w:numId w:val="12"/>
        </w:numPr>
        <w:rPr>
          <w:lang w:val="en-GB"/>
        </w:rPr>
      </w:pPr>
      <w:r w:rsidRPr="00B23C57">
        <w:rPr>
          <w:u w:val="single"/>
          <w:lang w:val="en-GB"/>
        </w:rPr>
        <w:t>Ensuring safety and privacy during data collection</w:t>
      </w:r>
      <w:r w:rsidRPr="00B23C57">
        <w:rPr>
          <w:lang w:val="en-GB"/>
        </w:rPr>
        <w:t xml:space="preserve"> – data collectors should consider if there may be a need for privacy and gender/age segregation for respondents to feel comfortable in participating (e.g., women may not speak openly if men are present, or children may not talk honestly if parents are present).</w:t>
      </w:r>
      <w:r>
        <w:rPr>
          <w:lang w:val="en-GB"/>
        </w:rPr>
        <w:t xml:space="preserve"> </w:t>
      </w:r>
      <w:r w:rsidRPr="00B23C57">
        <w:rPr>
          <w:lang w:val="en-GB"/>
        </w:rPr>
        <w:t>It is also important to prevent exposing children to potentially traumatic or difficult stories when interviewing caregivers or other adults for M&amp;E purposes.</w:t>
      </w:r>
    </w:p>
    <w:p w14:paraId="2A68DA8F" w14:textId="77777777" w:rsidR="00087223" w:rsidRPr="00B23C57" w:rsidRDefault="00087223" w:rsidP="00087223">
      <w:pPr>
        <w:pStyle w:val="ListParagraph"/>
        <w:numPr>
          <w:ilvl w:val="0"/>
          <w:numId w:val="12"/>
        </w:numPr>
        <w:rPr>
          <w:lang w:val="en-GB"/>
        </w:rPr>
      </w:pPr>
      <w:r w:rsidRPr="00B23C57">
        <w:rPr>
          <w:u w:val="single"/>
          <w:lang w:val="en-GB"/>
        </w:rPr>
        <w:t>Avoiding creation of unrealistic expectations</w:t>
      </w:r>
      <w:r w:rsidRPr="00B23C57">
        <w:rPr>
          <w:lang w:val="en-GB"/>
        </w:rPr>
        <w:t xml:space="preserve"> – interviewing (potential) beneficiaries about their needs (e.g., as in needs assessments)</w:t>
      </w:r>
      <w:proofErr w:type="gramStart"/>
      <w:r w:rsidRPr="00B23C57">
        <w:rPr>
          <w:lang w:val="en-GB"/>
        </w:rPr>
        <w:t>,</w:t>
      </w:r>
      <w:proofErr w:type="gramEnd"/>
      <w:r w:rsidRPr="00B23C57">
        <w:rPr>
          <w:lang w:val="en-GB"/>
        </w:rPr>
        <w:t xml:space="preserve"> concerns and opinions can raise unrealistic expectations for services.</w:t>
      </w:r>
      <w:r>
        <w:rPr>
          <w:lang w:val="en-GB"/>
        </w:rPr>
        <w:t xml:space="preserve"> </w:t>
      </w:r>
      <w:r w:rsidRPr="00B23C57">
        <w:rPr>
          <w:lang w:val="en-GB"/>
        </w:rPr>
        <w:t>It is important for data collectors to understand the potential for this, and be able to manage expectations of respondents appropriately.</w:t>
      </w:r>
      <w:r>
        <w:rPr>
          <w:lang w:val="en-GB"/>
        </w:rPr>
        <w:t xml:space="preserve"> </w:t>
      </w:r>
      <w:r w:rsidRPr="00B23C57">
        <w:rPr>
          <w:lang w:val="en-GB"/>
        </w:rPr>
        <w:t xml:space="preserve"> </w:t>
      </w:r>
    </w:p>
    <w:p w14:paraId="13955C1F" w14:textId="77777777" w:rsidR="00087223" w:rsidRPr="00B23C57" w:rsidRDefault="00087223" w:rsidP="00087223">
      <w:pPr>
        <w:pStyle w:val="ListParagraph"/>
        <w:numPr>
          <w:ilvl w:val="0"/>
          <w:numId w:val="12"/>
        </w:numPr>
        <w:rPr>
          <w:lang w:val="en-GB"/>
        </w:rPr>
      </w:pPr>
      <w:r w:rsidRPr="00B23C57">
        <w:rPr>
          <w:u w:val="single"/>
          <w:lang w:val="en-GB"/>
        </w:rPr>
        <w:t>Respecting the capacity and strengths of beneficiaries</w:t>
      </w:r>
      <w:r w:rsidRPr="00B23C57">
        <w:rPr>
          <w:lang w:val="en-GB"/>
        </w:rPr>
        <w:t xml:space="preserve"> – PS programmes and M&amp;E activities should regard beneficiaries as capable and resourceful and not as passive victims.</w:t>
      </w:r>
      <w:r>
        <w:rPr>
          <w:lang w:val="en-GB"/>
        </w:rPr>
        <w:t xml:space="preserve"> </w:t>
      </w:r>
    </w:p>
    <w:p w14:paraId="63FBBF44" w14:textId="77777777" w:rsidR="00087223" w:rsidRPr="00B23C57" w:rsidRDefault="00087223" w:rsidP="00087223">
      <w:pPr>
        <w:pStyle w:val="ListParagraph"/>
        <w:numPr>
          <w:ilvl w:val="0"/>
          <w:numId w:val="12"/>
        </w:numPr>
        <w:rPr>
          <w:lang w:val="en-GB"/>
        </w:rPr>
      </w:pPr>
      <w:r w:rsidRPr="00B23C57">
        <w:rPr>
          <w:u w:val="single"/>
          <w:lang w:val="en-GB"/>
        </w:rPr>
        <w:t xml:space="preserve">Caring for staff and volunteers involved in data collection </w:t>
      </w:r>
      <w:r w:rsidRPr="00B23C57">
        <w:rPr>
          <w:lang w:val="en-GB"/>
        </w:rPr>
        <w:t>– data</w:t>
      </w:r>
      <w:r w:rsidRPr="00B23C57">
        <w:rPr>
          <w:u w:val="single"/>
          <w:lang w:val="en-GB"/>
        </w:rPr>
        <w:t xml:space="preserve"> </w:t>
      </w:r>
      <w:r w:rsidRPr="00B23C57">
        <w:rPr>
          <w:lang w:val="en-GB"/>
        </w:rPr>
        <w:t>collectors may be exposed to potentially traumatic or difficult stories or witness conditions of suffering or poverty in the course of conducting M&amp;E activities.</w:t>
      </w:r>
      <w:r>
        <w:rPr>
          <w:lang w:val="en-GB"/>
        </w:rPr>
        <w:t xml:space="preserve"> </w:t>
      </w:r>
      <w:r w:rsidRPr="00B23C57">
        <w:rPr>
          <w:lang w:val="en-GB"/>
        </w:rPr>
        <w:t>They also may encounter respondents who are emotional (</w:t>
      </w:r>
      <w:r>
        <w:rPr>
          <w:lang w:val="en-GB"/>
        </w:rPr>
        <w:t xml:space="preserve">e.g., </w:t>
      </w:r>
      <w:r w:rsidRPr="00B23C57">
        <w:rPr>
          <w:lang w:val="en-GB"/>
        </w:rPr>
        <w:t>sad, angry or upset) and will need skills to effectively manage the situation and support the respondent.</w:t>
      </w:r>
      <w:r>
        <w:rPr>
          <w:lang w:val="en-GB"/>
        </w:rPr>
        <w:t xml:space="preserve"> </w:t>
      </w:r>
      <w:r w:rsidRPr="00B23C57">
        <w:rPr>
          <w:lang w:val="en-GB"/>
        </w:rPr>
        <w:t>It is important for staff and volunteers to understand the importance of self</w:t>
      </w:r>
      <w:r>
        <w:rPr>
          <w:lang w:val="en-GB"/>
        </w:rPr>
        <w:t>-care</w:t>
      </w:r>
      <w:r w:rsidRPr="00B23C57">
        <w:rPr>
          <w:lang w:val="en-GB"/>
        </w:rPr>
        <w:t xml:space="preserve"> and team care, and to provide adequate support and supervision to data collectors during the M&amp;E data collection process.</w:t>
      </w:r>
    </w:p>
    <w:p w14:paraId="0370A709" w14:textId="77777777" w:rsidR="00A42F4D" w:rsidRDefault="00A42F4D" w:rsidP="00533A33">
      <w:pPr>
        <w:rPr>
          <w:lang w:val="en-GB" w:eastAsia="ja-JP"/>
        </w:rPr>
      </w:pPr>
    </w:p>
    <w:p w14:paraId="719FC71E" w14:textId="77777777" w:rsidR="00087223" w:rsidRDefault="00087223" w:rsidP="00533A33">
      <w:pPr>
        <w:rPr>
          <w:lang w:val="en-GB" w:eastAsia="ja-JP"/>
        </w:rPr>
      </w:pPr>
    </w:p>
    <w:p w14:paraId="19A6B19A" w14:textId="77777777" w:rsidR="00087223" w:rsidRDefault="00087223" w:rsidP="00533A33">
      <w:pPr>
        <w:rPr>
          <w:lang w:val="en-GB" w:eastAsia="ja-JP"/>
        </w:rPr>
      </w:pPr>
    </w:p>
    <w:p w14:paraId="2AF82369" w14:textId="77777777" w:rsidR="00087223" w:rsidRDefault="00087223" w:rsidP="00533A33">
      <w:pPr>
        <w:rPr>
          <w:lang w:val="en-GB" w:eastAsia="ja-JP"/>
        </w:rPr>
      </w:pPr>
    </w:p>
    <w:p w14:paraId="0C732B0B" w14:textId="77777777" w:rsidR="00087223" w:rsidRDefault="00087223" w:rsidP="00533A33">
      <w:pPr>
        <w:rPr>
          <w:lang w:val="en-GB" w:eastAsia="ja-JP"/>
        </w:rPr>
      </w:pPr>
    </w:p>
    <w:p w14:paraId="346A1246" w14:textId="77777777" w:rsidR="00087223" w:rsidRPr="00B23C57" w:rsidRDefault="00087223" w:rsidP="00533A33">
      <w:pPr>
        <w:rPr>
          <w:lang w:val="en-GB" w:eastAsia="ja-JP"/>
        </w:rPr>
      </w:pPr>
    </w:p>
    <w:p w14:paraId="684E3E30" w14:textId="0B86ABD9" w:rsidR="00A42F4D" w:rsidRPr="00087223" w:rsidRDefault="00A42F4D" w:rsidP="00087223">
      <w:pPr>
        <w:pStyle w:val="Heading1"/>
        <w:rPr>
          <w:lang w:val="en-GB"/>
        </w:rPr>
      </w:pPr>
      <w:bookmarkStart w:id="44" w:name="_Toc441675683"/>
      <w:bookmarkStart w:id="45" w:name="_Toc476223532"/>
      <w:r w:rsidRPr="00B23C57">
        <w:rPr>
          <w:lang w:val="en-GB"/>
        </w:rPr>
        <w:lastRenderedPageBreak/>
        <w:t>Annex A:</w:t>
      </w:r>
      <w:r w:rsidR="00251E09">
        <w:rPr>
          <w:lang w:val="en-GB"/>
        </w:rPr>
        <w:t xml:space="preserve"> </w:t>
      </w:r>
      <w:r w:rsidR="00655324">
        <w:rPr>
          <w:lang w:val="en-GB"/>
        </w:rPr>
        <w:t>IFRC Code of conduct and fundamental p</w:t>
      </w:r>
      <w:r w:rsidRPr="00B23C57">
        <w:rPr>
          <w:lang w:val="en-GB"/>
        </w:rPr>
        <w:t>rinciples</w:t>
      </w:r>
      <w:bookmarkEnd w:id="44"/>
      <w:bookmarkEnd w:id="45"/>
    </w:p>
    <w:p w14:paraId="1CB49909" w14:textId="266581B1" w:rsidR="001730D9" w:rsidRPr="00C66DAB" w:rsidRDefault="001730D9" w:rsidP="00C66DAB">
      <w:pPr>
        <w:rPr>
          <w:rFonts w:asciiTheme="minorHAnsi" w:hAnsiTheme="minorHAnsi"/>
          <w:b/>
          <w:color w:val="71898F" w:themeColor="text1"/>
          <w:sz w:val="32"/>
          <w:szCs w:val="32"/>
          <w:lang w:val="en-US"/>
        </w:rPr>
      </w:pPr>
      <w:r w:rsidRPr="00C66DAB">
        <w:rPr>
          <w:rFonts w:asciiTheme="minorHAnsi" w:hAnsiTheme="minorHAnsi"/>
          <w:b/>
          <w:color w:val="71898F" w:themeColor="text1"/>
          <w:sz w:val="32"/>
          <w:szCs w:val="32"/>
          <w:lang w:val="en-US"/>
        </w:rPr>
        <w:t xml:space="preserve">Code </w:t>
      </w:r>
      <w:r w:rsidRPr="00C66DAB">
        <w:rPr>
          <w:rFonts w:asciiTheme="minorHAnsi" w:hAnsiTheme="minorHAnsi"/>
          <w:b/>
          <w:color w:val="71898F" w:themeColor="text1"/>
          <w:sz w:val="32"/>
          <w:szCs w:val="32"/>
          <w:lang w:val="en-GB"/>
        </w:rPr>
        <w:t>of</w:t>
      </w:r>
      <w:r w:rsidRPr="00C66DAB">
        <w:rPr>
          <w:rFonts w:asciiTheme="minorHAnsi" w:hAnsiTheme="minorHAnsi"/>
          <w:b/>
          <w:color w:val="71898F" w:themeColor="text1"/>
          <w:sz w:val="32"/>
          <w:szCs w:val="32"/>
          <w:lang w:val="en-US"/>
        </w:rPr>
        <w:t xml:space="preserve"> </w:t>
      </w:r>
      <w:r w:rsidR="00D06009">
        <w:rPr>
          <w:rFonts w:asciiTheme="minorHAnsi" w:hAnsiTheme="minorHAnsi"/>
          <w:b/>
          <w:color w:val="71898F" w:themeColor="text1"/>
          <w:sz w:val="32"/>
          <w:szCs w:val="32"/>
          <w:lang w:val="en-US"/>
        </w:rPr>
        <w:t>c</w:t>
      </w:r>
      <w:r w:rsidRPr="00C66DAB">
        <w:rPr>
          <w:rFonts w:asciiTheme="minorHAnsi" w:hAnsiTheme="minorHAnsi"/>
          <w:b/>
          <w:color w:val="71898F" w:themeColor="text1"/>
          <w:sz w:val="32"/>
          <w:szCs w:val="32"/>
          <w:lang w:val="en-US"/>
        </w:rPr>
        <w:t>onduct</w:t>
      </w:r>
      <w:r w:rsidR="00765BFE" w:rsidRPr="00C66DAB">
        <w:rPr>
          <w:rStyle w:val="FootnoteReference"/>
          <w:rFonts w:asciiTheme="minorHAnsi" w:hAnsiTheme="minorHAnsi"/>
          <w:b/>
          <w:color w:val="71898F" w:themeColor="text1"/>
          <w:sz w:val="32"/>
          <w:szCs w:val="32"/>
          <w:lang w:val="en-US"/>
        </w:rPr>
        <w:footnoteReference w:id="32"/>
      </w:r>
    </w:p>
    <w:p w14:paraId="575FA51E" w14:textId="77777777" w:rsidR="00CC4BD5" w:rsidRPr="00096BCB" w:rsidRDefault="00CC4BD5" w:rsidP="00FF38D6">
      <w:pPr>
        <w:rPr>
          <w:lang w:val="en-US"/>
        </w:rPr>
      </w:pPr>
    </w:p>
    <w:p w14:paraId="0B4E483E" w14:textId="77777777" w:rsidR="001730D9" w:rsidRDefault="001730D9" w:rsidP="00055DA9">
      <w:pPr>
        <w:rPr>
          <w:lang w:val="en-US"/>
        </w:rPr>
      </w:pPr>
      <w:r w:rsidRPr="00F66AF5">
        <w:rPr>
          <w:lang w:val="en-US"/>
        </w:rPr>
        <w:t>The Code of Conduct for The International Red Cross and Red Crescent Movement and NGOs in Disaster Relief, was developed and agreed upon by eight of the world's largest disaster response agencies in the summer of 1994.</w:t>
      </w:r>
    </w:p>
    <w:p w14:paraId="55362BEB" w14:textId="77777777" w:rsidR="00CC4BD5" w:rsidRPr="00F66AF5" w:rsidRDefault="00CC4BD5" w:rsidP="00055DA9">
      <w:pPr>
        <w:rPr>
          <w:lang w:val="en-US"/>
        </w:rPr>
      </w:pPr>
    </w:p>
    <w:p w14:paraId="1A3FB575" w14:textId="77777777" w:rsidR="001730D9" w:rsidRDefault="001730D9" w:rsidP="00055DA9">
      <w:pPr>
        <w:rPr>
          <w:lang w:val="en-US"/>
        </w:rPr>
      </w:pPr>
      <w:r w:rsidRPr="00B54DE5">
        <w:rPr>
          <w:lang w:val="en-US"/>
        </w:rPr>
        <w:t>The Code of Conduct, like most professional codes, is a voluntary one. It lays down ten points of principle which all humanitarian actors should adhere to in their disaster response work, and goes on to describe the relationships that agencies working in disasters should seek with donor governments, host governments and the UN system.</w:t>
      </w:r>
      <w:r w:rsidRPr="00B54DE5">
        <w:rPr>
          <w:lang w:val="en-US"/>
        </w:rPr>
        <w:br/>
      </w:r>
      <w:r w:rsidRPr="00B54DE5">
        <w:rPr>
          <w:lang w:val="en-US"/>
        </w:rPr>
        <w:br/>
        <w:t>The code is self-policing. There is as yet no international association for disaster-response NGOs which possesses any authority to sanction its members. The Code of Conduct continues to be used by the International Federation to monitor its own standards of relief delivery and to encourage other agencies to set similar standards.</w:t>
      </w:r>
    </w:p>
    <w:p w14:paraId="1921103D" w14:textId="77777777" w:rsidR="00CC4BD5" w:rsidRPr="00B54DE5" w:rsidRDefault="00CC4BD5" w:rsidP="00055DA9">
      <w:pPr>
        <w:rPr>
          <w:lang w:val="en-US"/>
        </w:rPr>
      </w:pPr>
    </w:p>
    <w:p w14:paraId="2478B99F" w14:textId="79D6AB1E" w:rsidR="001730D9" w:rsidRPr="0035316B" w:rsidRDefault="001730D9" w:rsidP="00055DA9">
      <w:pPr>
        <w:rPr>
          <w:rStyle w:val="Strong"/>
          <w:lang w:val="en-GB"/>
        </w:rPr>
      </w:pPr>
      <w:r w:rsidRPr="00B54DE5">
        <w:rPr>
          <w:lang w:val="en-US"/>
        </w:rPr>
        <w:t xml:space="preserve">It is hoped that humanitarian actors around the world will commit themselves publicly to the code by becoming a signatory and by abiding by its principles. </w:t>
      </w:r>
      <w:r w:rsidRPr="00F66AF5">
        <w:rPr>
          <w:lang w:val="en-US"/>
        </w:rPr>
        <w:t>Governments and donor organizations may want to use the code as a yardstick against which to measure the conduct of those agencies with which they work. Disaster-affected communities have a right to expect that those who assist them measure up to these standards.</w:t>
      </w:r>
      <w:r w:rsidRPr="00F66AF5">
        <w:rPr>
          <w:lang w:val="en-US"/>
        </w:rPr>
        <w:br/>
      </w:r>
      <w:r w:rsidRPr="00F66AF5">
        <w:rPr>
          <w:lang w:val="en-US"/>
        </w:rPr>
        <w:br/>
      </w:r>
      <w:r w:rsidRPr="00F66AF5">
        <w:rPr>
          <w:lang w:val="en-US"/>
        </w:rPr>
        <w:br/>
      </w:r>
      <w:r w:rsidR="00655324">
        <w:rPr>
          <w:rStyle w:val="Strong"/>
          <w:lang w:val="en-GB"/>
        </w:rPr>
        <w:t>Principles of c</w:t>
      </w:r>
      <w:r w:rsidRPr="0035316B">
        <w:rPr>
          <w:rStyle w:val="Strong"/>
          <w:lang w:val="en-GB"/>
        </w:rPr>
        <w:t>onduct for the International Red Cross and Red</w:t>
      </w:r>
      <w:r w:rsidR="00655324">
        <w:rPr>
          <w:rStyle w:val="Strong"/>
          <w:lang w:val="en-GB"/>
        </w:rPr>
        <w:t xml:space="preserve"> Crescent Movement and NGOs in disaster response p</w:t>
      </w:r>
      <w:r w:rsidRPr="0035316B">
        <w:rPr>
          <w:rStyle w:val="Strong"/>
          <w:lang w:val="en-GB"/>
        </w:rPr>
        <w:t>rogrammes</w:t>
      </w:r>
      <w:r w:rsidR="00CC4BD5">
        <w:rPr>
          <w:rStyle w:val="Strong"/>
          <w:lang w:val="en-GB"/>
        </w:rPr>
        <w:t>:</w:t>
      </w:r>
    </w:p>
    <w:p w14:paraId="4675CAD9" w14:textId="77777777" w:rsidR="001730D9" w:rsidRPr="00055DA9" w:rsidRDefault="001730D9" w:rsidP="007D57CA">
      <w:pPr>
        <w:pStyle w:val="ListParagraph"/>
        <w:rPr>
          <w:rStyle w:val="Strong"/>
          <w:b w:val="0"/>
          <w:lang w:val="en-GB"/>
        </w:rPr>
      </w:pPr>
      <w:r w:rsidRPr="00055DA9">
        <w:rPr>
          <w:rStyle w:val="Strong"/>
          <w:b w:val="0"/>
          <w:lang w:val="en-GB"/>
        </w:rPr>
        <w:t>The humanitarian imperative comes first.</w:t>
      </w:r>
    </w:p>
    <w:p w14:paraId="2FF3C89D" w14:textId="77777777" w:rsidR="001730D9" w:rsidRPr="00055DA9" w:rsidRDefault="001730D9" w:rsidP="007D57CA">
      <w:pPr>
        <w:pStyle w:val="ListParagraph"/>
        <w:rPr>
          <w:rStyle w:val="Strong"/>
          <w:b w:val="0"/>
          <w:lang w:val="en-GB"/>
        </w:rPr>
      </w:pPr>
      <w:r w:rsidRPr="00055DA9">
        <w:rPr>
          <w:rStyle w:val="Strong"/>
          <w:b w:val="0"/>
          <w:lang w:val="en-GB"/>
        </w:rPr>
        <w:t>Aid is given regardless of the race, creed or nationality of the recipients and without adverse distinction of any kind. Aid priorities are calculated on the basis of need alone.</w:t>
      </w:r>
    </w:p>
    <w:p w14:paraId="36640A73" w14:textId="77777777" w:rsidR="001730D9" w:rsidRPr="00055DA9" w:rsidRDefault="001730D9" w:rsidP="007D57CA">
      <w:pPr>
        <w:pStyle w:val="ListParagraph"/>
        <w:rPr>
          <w:rStyle w:val="Strong"/>
          <w:b w:val="0"/>
          <w:lang w:val="en-GB"/>
        </w:rPr>
      </w:pPr>
      <w:r w:rsidRPr="00055DA9">
        <w:rPr>
          <w:rStyle w:val="Strong"/>
          <w:b w:val="0"/>
          <w:lang w:val="en-GB"/>
        </w:rPr>
        <w:t>Aid will not be used to further a particular political or religious standpoint.</w:t>
      </w:r>
    </w:p>
    <w:p w14:paraId="36F1A855" w14:textId="77777777" w:rsidR="001730D9" w:rsidRPr="00055DA9" w:rsidRDefault="001730D9" w:rsidP="007D57CA">
      <w:pPr>
        <w:pStyle w:val="ListParagraph"/>
        <w:rPr>
          <w:rStyle w:val="Strong"/>
          <w:rFonts w:cstheme="minorBidi"/>
          <w:b w:val="0"/>
          <w:color w:val="auto"/>
          <w:szCs w:val="24"/>
          <w:lang w:val="en-GB" w:eastAsia="en-US"/>
        </w:rPr>
      </w:pPr>
      <w:r w:rsidRPr="00055DA9">
        <w:rPr>
          <w:rStyle w:val="Strong"/>
          <w:b w:val="0"/>
          <w:lang w:val="en-GB"/>
        </w:rPr>
        <w:t>We shall endeavour not to act as instruments of government foreign policy.</w:t>
      </w:r>
    </w:p>
    <w:p w14:paraId="6FD39473" w14:textId="77777777" w:rsidR="001730D9" w:rsidRPr="00055DA9" w:rsidRDefault="001730D9" w:rsidP="007D57CA">
      <w:pPr>
        <w:pStyle w:val="ListParagraph"/>
        <w:rPr>
          <w:rStyle w:val="Strong"/>
          <w:rFonts w:cstheme="minorBidi"/>
          <w:b w:val="0"/>
          <w:color w:val="auto"/>
          <w:szCs w:val="24"/>
          <w:lang w:val="en-GB" w:eastAsia="en-US"/>
        </w:rPr>
      </w:pPr>
      <w:r w:rsidRPr="00055DA9">
        <w:rPr>
          <w:rStyle w:val="Strong"/>
          <w:b w:val="0"/>
          <w:lang w:val="en-GB"/>
        </w:rPr>
        <w:t>We shall respect culture and custom.</w:t>
      </w:r>
    </w:p>
    <w:p w14:paraId="22F2FC3C" w14:textId="77777777" w:rsidR="001730D9" w:rsidRPr="00055DA9" w:rsidRDefault="001730D9" w:rsidP="007D57CA">
      <w:pPr>
        <w:pStyle w:val="ListParagraph"/>
        <w:rPr>
          <w:rStyle w:val="Strong"/>
          <w:rFonts w:cstheme="minorBidi"/>
          <w:b w:val="0"/>
          <w:color w:val="auto"/>
          <w:szCs w:val="24"/>
          <w:lang w:val="en-GB" w:eastAsia="en-US"/>
        </w:rPr>
      </w:pPr>
      <w:r w:rsidRPr="00055DA9">
        <w:rPr>
          <w:rStyle w:val="Strong"/>
          <w:b w:val="0"/>
          <w:lang w:val="en-GB"/>
        </w:rPr>
        <w:t>We shall attempt to build disaster response on local capacities.</w:t>
      </w:r>
    </w:p>
    <w:p w14:paraId="5EC35865" w14:textId="77777777" w:rsidR="001730D9" w:rsidRPr="00055DA9" w:rsidRDefault="001730D9" w:rsidP="007D57CA">
      <w:pPr>
        <w:pStyle w:val="ListParagraph"/>
        <w:rPr>
          <w:rStyle w:val="Strong"/>
          <w:rFonts w:cstheme="minorBidi"/>
          <w:b w:val="0"/>
          <w:color w:val="auto"/>
          <w:szCs w:val="24"/>
          <w:lang w:val="en-GB" w:eastAsia="en-US"/>
        </w:rPr>
      </w:pPr>
      <w:r w:rsidRPr="00055DA9">
        <w:rPr>
          <w:rStyle w:val="Strong"/>
          <w:b w:val="0"/>
          <w:lang w:val="en-GB"/>
        </w:rPr>
        <w:t>Ways shall be found to involve programme beneficiaries in the management of relief aid.</w:t>
      </w:r>
    </w:p>
    <w:p w14:paraId="0723094A" w14:textId="77777777" w:rsidR="001730D9" w:rsidRPr="00055DA9" w:rsidRDefault="001730D9" w:rsidP="007D57CA">
      <w:pPr>
        <w:pStyle w:val="ListParagraph"/>
        <w:rPr>
          <w:rStyle w:val="Strong"/>
          <w:rFonts w:cstheme="minorBidi"/>
          <w:b w:val="0"/>
          <w:color w:val="auto"/>
          <w:szCs w:val="24"/>
          <w:lang w:val="en-GB" w:eastAsia="en-US"/>
        </w:rPr>
      </w:pPr>
      <w:r w:rsidRPr="00055DA9">
        <w:rPr>
          <w:rStyle w:val="Strong"/>
          <w:b w:val="0"/>
          <w:lang w:val="en-GB"/>
        </w:rPr>
        <w:t>Relief aid must strive to reduce future vulnerabilities to disaster as well as meeting basic needs.</w:t>
      </w:r>
    </w:p>
    <w:p w14:paraId="66281341" w14:textId="77777777" w:rsidR="001730D9" w:rsidRPr="00055DA9" w:rsidRDefault="001730D9" w:rsidP="007D57CA">
      <w:pPr>
        <w:pStyle w:val="ListParagraph"/>
        <w:rPr>
          <w:rStyle w:val="Strong"/>
          <w:rFonts w:cstheme="minorBidi"/>
          <w:b w:val="0"/>
          <w:color w:val="auto"/>
          <w:szCs w:val="24"/>
          <w:lang w:val="en-GB" w:eastAsia="en-US"/>
        </w:rPr>
      </w:pPr>
      <w:r w:rsidRPr="00055DA9">
        <w:rPr>
          <w:rStyle w:val="Strong"/>
          <w:b w:val="0"/>
          <w:lang w:val="en-GB"/>
        </w:rPr>
        <w:t>We hold ourselves accountable to both those we seek to assist and those from whom we accept resources.</w:t>
      </w:r>
    </w:p>
    <w:p w14:paraId="2A77875F" w14:textId="77777777" w:rsidR="001730D9" w:rsidRPr="00055DA9" w:rsidRDefault="001730D9" w:rsidP="007D57CA">
      <w:pPr>
        <w:pStyle w:val="ListParagraph"/>
        <w:rPr>
          <w:rStyle w:val="Strong"/>
          <w:rFonts w:cstheme="minorBidi"/>
          <w:b w:val="0"/>
          <w:color w:val="auto"/>
          <w:szCs w:val="24"/>
          <w:lang w:val="en-GB" w:eastAsia="en-US"/>
        </w:rPr>
      </w:pPr>
      <w:r w:rsidRPr="00055DA9">
        <w:rPr>
          <w:rStyle w:val="Strong"/>
          <w:b w:val="0"/>
          <w:lang w:val="en-GB"/>
        </w:rPr>
        <w:t>In our information, publicity and advertising activities, we shall recognize disaster victims as dignified human beings, not hopeless objects.</w:t>
      </w:r>
    </w:p>
    <w:p w14:paraId="46910A6C" w14:textId="77777777" w:rsidR="001730D9" w:rsidRPr="00CC4BD5" w:rsidRDefault="001730D9" w:rsidP="00096BCB">
      <w:pPr>
        <w:ind w:left="360"/>
        <w:rPr>
          <w:rStyle w:val="Strong"/>
          <w:b w:val="0"/>
          <w:lang w:val="en-GB"/>
        </w:rPr>
      </w:pPr>
    </w:p>
    <w:p w14:paraId="4549B2F1" w14:textId="77777777" w:rsidR="001730D9" w:rsidRPr="00CC4BD5" w:rsidRDefault="001730D9" w:rsidP="00096BCB">
      <w:pPr>
        <w:rPr>
          <w:rStyle w:val="Strong"/>
          <w:b w:val="0"/>
          <w:lang w:val="en-GB"/>
        </w:rPr>
      </w:pPr>
      <w:r w:rsidRPr="00CC4BD5">
        <w:rPr>
          <w:rStyle w:val="Strong"/>
          <w:b w:val="0"/>
          <w:lang w:val="en-GB"/>
        </w:rPr>
        <w:t>Please note that the French and Spanish versions have been translated by the International Federation. Other languages versions are available that have been translated by third parties.</w:t>
      </w:r>
    </w:p>
    <w:p w14:paraId="37629BFF" w14:textId="77777777" w:rsidR="00A42F4D" w:rsidRPr="0035316B" w:rsidRDefault="00A42F4D" w:rsidP="00055DA9">
      <w:pPr>
        <w:rPr>
          <w:rStyle w:val="Strong"/>
          <w:lang w:val="en-GB"/>
        </w:rPr>
      </w:pPr>
    </w:p>
    <w:p w14:paraId="5D07544F" w14:textId="77777777" w:rsidR="001730D9" w:rsidRDefault="001730D9" w:rsidP="00A42F4D">
      <w:pPr>
        <w:rPr>
          <w:lang w:val="en-US"/>
        </w:rPr>
      </w:pPr>
    </w:p>
    <w:p w14:paraId="7D3A5042" w14:textId="7863A020" w:rsidR="001730D9" w:rsidRPr="00C66DAB" w:rsidRDefault="001730D9" w:rsidP="00C66DAB">
      <w:pPr>
        <w:rPr>
          <w:rFonts w:asciiTheme="minorHAnsi" w:hAnsiTheme="minorHAnsi"/>
          <w:b/>
          <w:color w:val="71898F" w:themeColor="text1"/>
          <w:sz w:val="32"/>
          <w:szCs w:val="32"/>
          <w:lang w:val="en-GB"/>
        </w:rPr>
      </w:pPr>
      <w:r w:rsidRPr="00C66DAB">
        <w:rPr>
          <w:rFonts w:asciiTheme="minorHAnsi" w:hAnsiTheme="minorHAnsi"/>
          <w:b/>
          <w:color w:val="71898F" w:themeColor="text1"/>
          <w:sz w:val="32"/>
          <w:szCs w:val="32"/>
          <w:lang w:val="en-GB"/>
        </w:rPr>
        <w:lastRenderedPageBreak/>
        <w:t>Fundamental principles</w:t>
      </w:r>
      <w:r w:rsidR="00765BFE" w:rsidRPr="00C66DAB">
        <w:rPr>
          <w:rFonts w:asciiTheme="minorHAnsi" w:hAnsiTheme="minorHAnsi"/>
          <w:b/>
          <w:color w:val="71898F" w:themeColor="text1"/>
          <w:sz w:val="32"/>
          <w:szCs w:val="32"/>
          <w:lang w:val="en-GB"/>
        </w:rPr>
        <w:t xml:space="preserve"> of the Red Cross Red Crescent </w:t>
      </w:r>
      <w:r w:rsidR="00FF38D6" w:rsidRPr="00C66DAB">
        <w:rPr>
          <w:rFonts w:asciiTheme="minorHAnsi" w:hAnsiTheme="minorHAnsi"/>
          <w:b/>
          <w:color w:val="71898F" w:themeColor="text1"/>
          <w:sz w:val="32"/>
          <w:szCs w:val="32"/>
          <w:lang w:val="en-GB"/>
        </w:rPr>
        <w:t>M</w:t>
      </w:r>
      <w:r w:rsidR="00765BFE" w:rsidRPr="00C66DAB">
        <w:rPr>
          <w:rFonts w:asciiTheme="minorHAnsi" w:hAnsiTheme="minorHAnsi"/>
          <w:b/>
          <w:color w:val="71898F" w:themeColor="text1"/>
          <w:sz w:val="32"/>
          <w:szCs w:val="32"/>
          <w:lang w:val="en-GB"/>
        </w:rPr>
        <w:t>ovement</w:t>
      </w:r>
      <w:r w:rsidR="00C66DAB">
        <w:rPr>
          <w:rStyle w:val="FootnoteReference"/>
          <w:rFonts w:asciiTheme="minorHAnsi" w:hAnsiTheme="minorHAnsi"/>
          <w:b/>
          <w:color w:val="71898F" w:themeColor="text1"/>
          <w:sz w:val="32"/>
          <w:szCs w:val="32"/>
        </w:rPr>
        <w:footnoteReference w:id="33"/>
      </w:r>
    </w:p>
    <w:p w14:paraId="4125F3F4" w14:textId="77777777" w:rsidR="00CC4BD5" w:rsidRPr="00096BCB" w:rsidRDefault="00CC4BD5" w:rsidP="00AB2680">
      <w:pPr>
        <w:rPr>
          <w:lang w:val="en-US"/>
        </w:rPr>
      </w:pPr>
    </w:p>
    <w:p w14:paraId="680CBAC5" w14:textId="77777777" w:rsidR="001730D9" w:rsidRPr="00632EA2" w:rsidRDefault="001730D9" w:rsidP="00533A33">
      <w:pPr>
        <w:rPr>
          <w:b/>
          <w:lang w:val="en-GB"/>
        </w:rPr>
      </w:pPr>
      <w:r w:rsidRPr="00632EA2">
        <w:rPr>
          <w:b/>
          <w:lang w:val="en-GB"/>
        </w:rPr>
        <w:t>Humanity</w:t>
      </w:r>
    </w:p>
    <w:p w14:paraId="4B65FD52" w14:textId="77777777" w:rsidR="00173597" w:rsidRPr="00173597" w:rsidRDefault="001730D9" w:rsidP="00173597">
      <w:pPr>
        <w:rPr>
          <w:lang w:val="en-US"/>
        </w:rPr>
      </w:pPr>
      <w:r w:rsidRPr="00F66AF5">
        <w:rPr>
          <w:lang w:val="en-US"/>
        </w:rPr>
        <w:t xml:space="preserve">The International Red Cross and Red Crescent Movement, born of a desire to bring assistance without discrimination to the wounded on the battlefield, </w:t>
      </w:r>
      <w:proofErr w:type="spellStart"/>
      <w:r w:rsidRPr="00F66AF5">
        <w:rPr>
          <w:lang w:val="en-US"/>
        </w:rPr>
        <w:t>endeavours</w:t>
      </w:r>
      <w:proofErr w:type="spellEnd"/>
      <w:r w:rsidRPr="00F66AF5">
        <w:rPr>
          <w:lang w:val="en-US"/>
        </w:rPr>
        <w:t xml:space="preserve">, in its international and national capacity, to prevent and alleviate human suffering wherever it may be found. Its purpose is to protect life and health and to ensure respect for the human being. </w:t>
      </w:r>
      <w:r w:rsidRPr="00173597">
        <w:rPr>
          <w:lang w:val="en-US"/>
        </w:rPr>
        <w:t>It promotes mutual understanding, friendship, cooperation and lasting peace amongst all peoples.</w:t>
      </w:r>
      <w:r w:rsidR="00251E09">
        <w:rPr>
          <w:lang w:val="en-US"/>
        </w:rPr>
        <w:t xml:space="preserve"> </w:t>
      </w:r>
    </w:p>
    <w:p w14:paraId="22B3FFE4" w14:textId="77777777" w:rsidR="00533A33" w:rsidRPr="00632EA2" w:rsidRDefault="00533A33" w:rsidP="00533A33">
      <w:pPr>
        <w:rPr>
          <w:b/>
          <w:lang w:val="en-GB"/>
        </w:rPr>
      </w:pPr>
    </w:p>
    <w:p w14:paraId="6E6CA425" w14:textId="77777777" w:rsidR="001730D9" w:rsidRPr="00632EA2" w:rsidRDefault="001730D9" w:rsidP="00533A33">
      <w:pPr>
        <w:rPr>
          <w:b/>
          <w:lang w:val="en-GB"/>
        </w:rPr>
      </w:pPr>
      <w:r w:rsidRPr="00632EA2">
        <w:rPr>
          <w:b/>
          <w:lang w:val="en-GB"/>
        </w:rPr>
        <w:t>Impartiality</w:t>
      </w:r>
    </w:p>
    <w:p w14:paraId="58E202DF" w14:textId="77777777" w:rsidR="001730D9" w:rsidRPr="00B54DE5" w:rsidRDefault="001730D9" w:rsidP="00173597">
      <w:pPr>
        <w:rPr>
          <w:lang w:val="en-US"/>
        </w:rPr>
      </w:pPr>
      <w:r w:rsidRPr="00B54DE5">
        <w:rPr>
          <w:lang w:val="en-US"/>
        </w:rPr>
        <w:t xml:space="preserve">It makes no discrimination as to nationality, race, religious beliefs, class or political opinions. It </w:t>
      </w:r>
      <w:proofErr w:type="spellStart"/>
      <w:r w:rsidRPr="00B54DE5">
        <w:rPr>
          <w:lang w:val="en-US"/>
        </w:rPr>
        <w:t>endeavours</w:t>
      </w:r>
      <w:proofErr w:type="spellEnd"/>
      <w:r w:rsidRPr="00B54DE5">
        <w:rPr>
          <w:lang w:val="en-US"/>
        </w:rPr>
        <w:t xml:space="preserve"> to relieve the suffering of individuals, being guided solely by their needs, and to give priority to the most urgent cases of distress.</w:t>
      </w:r>
      <w:r w:rsidR="00251E09">
        <w:rPr>
          <w:lang w:val="en-US"/>
        </w:rPr>
        <w:t xml:space="preserve"> </w:t>
      </w:r>
    </w:p>
    <w:p w14:paraId="71950059" w14:textId="77777777" w:rsidR="00533A33" w:rsidRPr="00632EA2" w:rsidRDefault="00533A33" w:rsidP="00533A33">
      <w:pPr>
        <w:rPr>
          <w:b/>
          <w:lang w:val="en-GB"/>
        </w:rPr>
      </w:pPr>
    </w:p>
    <w:p w14:paraId="7C3B4047" w14:textId="77777777" w:rsidR="001730D9" w:rsidRPr="00632EA2" w:rsidRDefault="001730D9" w:rsidP="00533A33">
      <w:pPr>
        <w:rPr>
          <w:b/>
          <w:lang w:val="en-GB"/>
        </w:rPr>
      </w:pPr>
      <w:r w:rsidRPr="00632EA2">
        <w:rPr>
          <w:b/>
          <w:lang w:val="en-GB"/>
        </w:rPr>
        <w:t>Neutrality</w:t>
      </w:r>
    </w:p>
    <w:p w14:paraId="081DDE01" w14:textId="77777777" w:rsidR="00173597" w:rsidRPr="00173597" w:rsidRDefault="001730D9" w:rsidP="00173597">
      <w:pPr>
        <w:rPr>
          <w:lang w:val="en-US"/>
        </w:rPr>
      </w:pPr>
      <w:r w:rsidRPr="00173597">
        <w:rPr>
          <w:lang w:val="en-US"/>
        </w:rPr>
        <w:t>In order to continue to enjoy the confidence of all, the Movement may not take sides in hostilities or engage at any time in controversies of a political, racial, religious or ideological nature.</w:t>
      </w:r>
      <w:r w:rsidR="00251E09">
        <w:rPr>
          <w:lang w:val="en-US"/>
        </w:rPr>
        <w:t xml:space="preserve"> </w:t>
      </w:r>
    </w:p>
    <w:p w14:paraId="7CDA89BA" w14:textId="77777777" w:rsidR="00533A33" w:rsidRPr="00632EA2" w:rsidRDefault="00533A33" w:rsidP="00533A33">
      <w:pPr>
        <w:rPr>
          <w:b/>
          <w:lang w:val="en-GB"/>
        </w:rPr>
      </w:pPr>
    </w:p>
    <w:p w14:paraId="66E29BB4" w14:textId="77777777" w:rsidR="001730D9" w:rsidRPr="00632EA2" w:rsidRDefault="001730D9" w:rsidP="00533A33">
      <w:pPr>
        <w:rPr>
          <w:b/>
          <w:lang w:val="en-GB"/>
        </w:rPr>
      </w:pPr>
      <w:r w:rsidRPr="00632EA2">
        <w:rPr>
          <w:b/>
          <w:lang w:val="en-GB"/>
        </w:rPr>
        <w:t>Independence</w:t>
      </w:r>
    </w:p>
    <w:p w14:paraId="1E7C4167" w14:textId="77777777" w:rsidR="00173597" w:rsidRPr="0035316B" w:rsidRDefault="001730D9" w:rsidP="00055DA9">
      <w:pPr>
        <w:rPr>
          <w:rFonts w:ascii="Verdana" w:hAnsi="Verdana"/>
          <w:color w:val="333333"/>
          <w:sz w:val="18"/>
          <w:szCs w:val="18"/>
          <w:lang w:val="en-GB"/>
        </w:rPr>
      </w:pPr>
      <w:r w:rsidRPr="0035316B">
        <w:rPr>
          <w:lang w:val="en-GB"/>
        </w:rPr>
        <w:t>The Movement is independent. The National Societies, while auxiliaries in the humanitarian services of their governments and subject to the laws of their respective countries, must always maintain their autonomy so that they may be able at all times to act in accordance with the principles of the Movement</w:t>
      </w:r>
      <w:r w:rsidRPr="0035316B">
        <w:rPr>
          <w:rFonts w:ascii="Verdana" w:hAnsi="Verdana"/>
          <w:color w:val="333333"/>
          <w:sz w:val="18"/>
          <w:szCs w:val="18"/>
          <w:lang w:val="en-GB"/>
        </w:rPr>
        <w:t>.</w:t>
      </w:r>
    </w:p>
    <w:p w14:paraId="1FE5CD4F" w14:textId="77777777" w:rsidR="00055DA9" w:rsidRDefault="00055DA9" w:rsidP="00533A33">
      <w:pPr>
        <w:rPr>
          <w:b/>
          <w:lang w:val="en-GB"/>
        </w:rPr>
      </w:pPr>
    </w:p>
    <w:p w14:paraId="4E020EB7" w14:textId="77777777" w:rsidR="001730D9" w:rsidRPr="00632EA2" w:rsidRDefault="001730D9" w:rsidP="00533A33">
      <w:pPr>
        <w:rPr>
          <w:rFonts w:ascii="Verdana" w:hAnsi="Verdana"/>
          <w:b/>
          <w:color w:val="333333"/>
          <w:sz w:val="18"/>
          <w:szCs w:val="18"/>
          <w:lang w:val="en-GB"/>
        </w:rPr>
      </w:pPr>
      <w:r w:rsidRPr="00632EA2">
        <w:rPr>
          <w:b/>
          <w:lang w:val="en-GB"/>
        </w:rPr>
        <w:t>Voluntary service</w:t>
      </w:r>
    </w:p>
    <w:p w14:paraId="3FFB531B" w14:textId="77777777" w:rsidR="00173597" w:rsidRPr="0035316B" w:rsidRDefault="001730D9" w:rsidP="00055DA9">
      <w:pPr>
        <w:rPr>
          <w:rFonts w:ascii="Verdana" w:hAnsi="Verdana"/>
          <w:color w:val="333333"/>
          <w:sz w:val="18"/>
          <w:szCs w:val="18"/>
          <w:lang w:val="en-GB"/>
        </w:rPr>
      </w:pPr>
      <w:r w:rsidRPr="0035316B">
        <w:rPr>
          <w:lang w:val="en-GB"/>
        </w:rPr>
        <w:t>It is a voluntary relief movement not prompted in any manner by desire for gain</w:t>
      </w:r>
      <w:r w:rsidRPr="0035316B">
        <w:rPr>
          <w:rFonts w:ascii="Verdana" w:hAnsi="Verdana"/>
          <w:color w:val="333333"/>
          <w:sz w:val="18"/>
          <w:szCs w:val="18"/>
          <w:lang w:val="en-GB"/>
        </w:rPr>
        <w:t>.</w:t>
      </w:r>
      <w:r w:rsidR="00251E09" w:rsidRPr="0035316B">
        <w:rPr>
          <w:rFonts w:ascii="Verdana" w:hAnsi="Verdana"/>
          <w:color w:val="333333"/>
          <w:sz w:val="18"/>
          <w:szCs w:val="18"/>
          <w:lang w:val="en-GB"/>
        </w:rPr>
        <w:t xml:space="preserve"> </w:t>
      </w:r>
    </w:p>
    <w:p w14:paraId="27AFF75F" w14:textId="77777777" w:rsidR="00533A33" w:rsidRPr="00632EA2" w:rsidRDefault="00533A33" w:rsidP="00533A33">
      <w:pPr>
        <w:rPr>
          <w:b/>
          <w:lang w:val="en-GB"/>
        </w:rPr>
      </w:pPr>
    </w:p>
    <w:p w14:paraId="24B1B2B5" w14:textId="77777777" w:rsidR="001730D9" w:rsidRPr="00632EA2" w:rsidRDefault="001730D9" w:rsidP="00533A33">
      <w:pPr>
        <w:rPr>
          <w:rFonts w:ascii="Verdana" w:hAnsi="Verdana"/>
          <w:b/>
          <w:color w:val="333333"/>
          <w:sz w:val="18"/>
          <w:szCs w:val="18"/>
          <w:lang w:val="en-GB"/>
        </w:rPr>
      </w:pPr>
      <w:r w:rsidRPr="00632EA2">
        <w:rPr>
          <w:b/>
          <w:lang w:val="en-GB"/>
        </w:rPr>
        <w:t>Unity</w:t>
      </w:r>
    </w:p>
    <w:p w14:paraId="50219043" w14:textId="77777777" w:rsidR="00173597" w:rsidRPr="00173597" w:rsidRDefault="001730D9" w:rsidP="00173597">
      <w:pPr>
        <w:rPr>
          <w:lang w:val="en-US"/>
        </w:rPr>
      </w:pPr>
      <w:r w:rsidRPr="00F66AF5">
        <w:rPr>
          <w:lang w:val="en-US"/>
        </w:rPr>
        <w:t xml:space="preserve">There can be only one Red Cross or one Red Crescent Society in any one country. It must be open to all. </w:t>
      </w:r>
      <w:r w:rsidRPr="00173597">
        <w:rPr>
          <w:lang w:val="en-US"/>
        </w:rPr>
        <w:t>It must carry on its humanitarian work throughout its territory.</w:t>
      </w:r>
      <w:r w:rsidR="00251E09">
        <w:rPr>
          <w:lang w:val="en-US"/>
        </w:rPr>
        <w:t xml:space="preserve"> </w:t>
      </w:r>
    </w:p>
    <w:p w14:paraId="32A83142" w14:textId="77777777" w:rsidR="00533A33" w:rsidRPr="00632EA2" w:rsidRDefault="00533A33" w:rsidP="00533A33">
      <w:pPr>
        <w:rPr>
          <w:lang w:val="en-GB"/>
        </w:rPr>
      </w:pPr>
    </w:p>
    <w:p w14:paraId="79767F6C" w14:textId="77777777" w:rsidR="001730D9" w:rsidRPr="00632EA2" w:rsidRDefault="001730D9" w:rsidP="00533A33">
      <w:pPr>
        <w:rPr>
          <w:b/>
          <w:lang w:val="en-GB"/>
        </w:rPr>
      </w:pPr>
      <w:r w:rsidRPr="00632EA2">
        <w:rPr>
          <w:b/>
          <w:lang w:val="en-GB"/>
        </w:rPr>
        <w:t>Universality</w:t>
      </w:r>
    </w:p>
    <w:p w14:paraId="52035941" w14:textId="77777777" w:rsidR="001730D9" w:rsidRPr="00F66AF5" w:rsidRDefault="001730D9" w:rsidP="00173597">
      <w:pPr>
        <w:rPr>
          <w:lang w:val="en-US"/>
        </w:rPr>
      </w:pPr>
      <w:r w:rsidRPr="00F66AF5">
        <w:rPr>
          <w:lang w:val="en-US"/>
        </w:rPr>
        <w:t xml:space="preserve">The International Red Cross and Red Crescent Movement, in which all Societies have equal status and share equal responsibilities and duties in helping each other, is worldwide. </w:t>
      </w:r>
    </w:p>
    <w:p w14:paraId="6583F8BD" w14:textId="77777777" w:rsidR="001730D9" w:rsidRPr="001730D9" w:rsidRDefault="001730D9" w:rsidP="00A42F4D">
      <w:pPr>
        <w:rPr>
          <w:lang w:val="en-US"/>
        </w:rPr>
      </w:pPr>
    </w:p>
    <w:p w14:paraId="12EA5A9B" w14:textId="77777777" w:rsidR="00A42F4D" w:rsidRPr="00B23C57" w:rsidRDefault="00A42F4D" w:rsidP="00A42F4D">
      <w:pPr>
        <w:rPr>
          <w:lang w:val="en-GB"/>
        </w:rPr>
      </w:pPr>
    </w:p>
    <w:p w14:paraId="43A2AE05" w14:textId="77777777" w:rsidR="00A42F4D" w:rsidRPr="00B23C57" w:rsidRDefault="00A42F4D" w:rsidP="00A42F4D">
      <w:pPr>
        <w:rPr>
          <w:lang w:val="en-GB"/>
        </w:rPr>
      </w:pPr>
    </w:p>
    <w:p w14:paraId="52FADB1E" w14:textId="06315448" w:rsidR="00A42F4D" w:rsidRPr="00B23C57" w:rsidRDefault="00A42F4D" w:rsidP="00950E9A">
      <w:pPr>
        <w:pStyle w:val="Heading1"/>
        <w:rPr>
          <w:lang w:val="en-GB"/>
        </w:rPr>
      </w:pPr>
      <w:bookmarkStart w:id="46" w:name="_Toc441675684"/>
      <w:bookmarkStart w:id="47" w:name="_Toc476223533"/>
      <w:r w:rsidRPr="00B23C57">
        <w:rPr>
          <w:lang w:val="en-GB"/>
        </w:rPr>
        <w:lastRenderedPageBreak/>
        <w:t>Annex B: IFRC Fr</w:t>
      </w:r>
      <w:r w:rsidR="00655324">
        <w:rPr>
          <w:lang w:val="en-GB"/>
        </w:rPr>
        <w:t>amework for evaluation: criteria and s</w:t>
      </w:r>
      <w:r w:rsidRPr="00B23C57">
        <w:rPr>
          <w:lang w:val="en-GB"/>
        </w:rPr>
        <w:t>tandards</w:t>
      </w:r>
      <w:bookmarkEnd w:id="46"/>
      <w:r w:rsidR="00B12C29">
        <w:rPr>
          <w:rStyle w:val="FootnoteReference"/>
          <w:b w:val="0"/>
          <w:color w:val="54666B" w:themeColor="accent1" w:themeShade="BF"/>
          <w:sz w:val="52"/>
          <w:szCs w:val="52"/>
          <w:lang w:val="en-GB"/>
        </w:rPr>
        <w:footnoteReference w:id="34"/>
      </w:r>
      <w:bookmarkEnd w:id="47"/>
      <w:r w:rsidRPr="00B23C57">
        <w:rPr>
          <w:lang w:val="en-GB"/>
        </w:rPr>
        <w:br/>
      </w:r>
    </w:p>
    <w:p w14:paraId="7CB4FDEA" w14:textId="77777777" w:rsidR="00A42F4D" w:rsidRPr="00B23C57" w:rsidRDefault="00A42F4D" w:rsidP="00A42F4D">
      <w:pPr>
        <w:rPr>
          <w:lang w:val="en-GB"/>
        </w:rPr>
      </w:pPr>
      <w:r w:rsidRPr="00B23C57">
        <w:rPr>
          <w:noProof/>
          <w:lang w:val="en-GB" w:eastAsia="en-GB"/>
        </w:rPr>
        <w:drawing>
          <wp:inline distT="0" distB="0" distL="0" distR="0" wp14:anchorId="168C6E13" wp14:editId="2467854D">
            <wp:extent cx="5486400" cy="4487545"/>
            <wp:effectExtent l="0" t="0" r="0" b="825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4487545"/>
                    </a:xfrm>
                    <a:prstGeom prst="rect">
                      <a:avLst/>
                    </a:prstGeom>
                    <a:noFill/>
                    <a:ln>
                      <a:noFill/>
                    </a:ln>
                  </pic:spPr>
                </pic:pic>
              </a:graphicData>
            </a:graphic>
          </wp:inline>
        </w:drawing>
      </w:r>
    </w:p>
    <w:p w14:paraId="467DE90D" w14:textId="77777777" w:rsidR="00A42F4D" w:rsidRPr="00B23C57" w:rsidRDefault="00A42F4D" w:rsidP="00A42F4D">
      <w:pPr>
        <w:rPr>
          <w:lang w:val="en-GB"/>
        </w:rPr>
      </w:pPr>
    </w:p>
    <w:p w14:paraId="6762790D" w14:textId="77777777" w:rsidR="00A42F4D" w:rsidRPr="00B23C57" w:rsidRDefault="00A42F4D" w:rsidP="00A42F4D">
      <w:pPr>
        <w:rPr>
          <w:lang w:val="en-GB"/>
        </w:rPr>
      </w:pPr>
    </w:p>
    <w:p w14:paraId="47CAE60D" w14:textId="77777777" w:rsidR="00A42F4D" w:rsidRPr="00B23C57" w:rsidRDefault="00A42F4D" w:rsidP="00A42F4D">
      <w:pPr>
        <w:rPr>
          <w:lang w:val="en-GB"/>
        </w:rPr>
      </w:pPr>
    </w:p>
    <w:p w14:paraId="4DE86401" w14:textId="77777777" w:rsidR="00A42F4D" w:rsidRPr="00B23C57" w:rsidRDefault="00A42F4D" w:rsidP="00A42F4D">
      <w:pPr>
        <w:rPr>
          <w:lang w:val="en-GB"/>
        </w:rPr>
      </w:pPr>
      <w:r w:rsidRPr="00B23C57">
        <w:rPr>
          <w:lang w:val="en-GB"/>
        </w:rPr>
        <w:br w:type="page"/>
      </w:r>
    </w:p>
    <w:p w14:paraId="675147B0" w14:textId="65C42EA3" w:rsidR="00A42F4D" w:rsidRPr="00B23C57" w:rsidRDefault="00A42F4D" w:rsidP="00950E9A">
      <w:pPr>
        <w:pStyle w:val="Heading1"/>
        <w:rPr>
          <w:lang w:val="en-GB"/>
        </w:rPr>
      </w:pPr>
      <w:bookmarkStart w:id="48" w:name="_Toc441675685"/>
      <w:bookmarkStart w:id="49" w:name="_Toc476223534"/>
      <w:r w:rsidRPr="00B23C57">
        <w:rPr>
          <w:lang w:val="en-GB"/>
        </w:rPr>
        <w:lastRenderedPageBreak/>
        <w:t xml:space="preserve">Annex C: References and </w:t>
      </w:r>
      <w:r w:rsidR="00950E9A">
        <w:rPr>
          <w:lang w:val="en-GB"/>
        </w:rPr>
        <w:t>r</w:t>
      </w:r>
      <w:r w:rsidRPr="00B23C57">
        <w:rPr>
          <w:lang w:val="en-GB"/>
        </w:rPr>
        <w:t>esources</w:t>
      </w:r>
      <w:bookmarkEnd w:id="48"/>
      <w:bookmarkEnd w:id="49"/>
      <w:r w:rsidRPr="00B23C57">
        <w:rPr>
          <w:lang w:val="en-GB"/>
        </w:rPr>
        <w:br/>
      </w:r>
    </w:p>
    <w:p w14:paraId="34381629" w14:textId="11568634" w:rsidR="00A42F4D" w:rsidRPr="00B23C57" w:rsidRDefault="00A42F4D" w:rsidP="00A42F4D">
      <w:pPr>
        <w:rPr>
          <w:lang w:val="en-GB"/>
        </w:rPr>
      </w:pPr>
      <w:r w:rsidRPr="00B23C57">
        <w:rPr>
          <w:lang w:val="en-GB"/>
        </w:rPr>
        <w:t>References are cited throughout the documents in the M&amp;E framework.</w:t>
      </w:r>
      <w:r w:rsidR="00251E09">
        <w:rPr>
          <w:lang w:val="en-GB"/>
        </w:rPr>
        <w:t xml:space="preserve"> </w:t>
      </w:r>
      <w:r w:rsidRPr="00B23C57">
        <w:rPr>
          <w:lang w:val="en-GB"/>
        </w:rPr>
        <w:t>Th</w:t>
      </w:r>
      <w:r w:rsidR="00C07768">
        <w:rPr>
          <w:lang w:val="en-GB"/>
        </w:rPr>
        <w:t>is</w:t>
      </w:r>
      <w:r w:rsidRPr="00B23C57">
        <w:rPr>
          <w:lang w:val="en-GB"/>
        </w:rPr>
        <w:t xml:space="preserve"> list </w:t>
      </w:r>
      <w:r w:rsidR="00C07768">
        <w:rPr>
          <w:lang w:val="en-GB"/>
        </w:rPr>
        <w:t>includes</w:t>
      </w:r>
      <w:r w:rsidRPr="00B23C57">
        <w:rPr>
          <w:lang w:val="en-GB"/>
        </w:rPr>
        <w:t xml:space="preserve"> </w:t>
      </w:r>
      <w:r w:rsidR="00C07768">
        <w:rPr>
          <w:lang w:val="en-GB"/>
        </w:rPr>
        <w:t>those</w:t>
      </w:r>
      <w:r w:rsidR="00C07768" w:rsidRPr="00B23C57">
        <w:rPr>
          <w:lang w:val="en-GB"/>
        </w:rPr>
        <w:t xml:space="preserve"> </w:t>
      </w:r>
      <w:r w:rsidRPr="00B23C57">
        <w:rPr>
          <w:lang w:val="en-GB"/>
        </w:rPr>
        <w:t>references, in addition to other resources that may be useful in designing your M&amp;E framework.</w:t>
      </w:r>
    </w:p>
    <w:p w14:paraId="66B6F9F6" w14:textId="77777777" w:rsidR="00A42F4D" w:rsidRPr="00B23C57" w:rsidRDefault="00A42F4D" w:rsidP="00A42F4D">
      <w:pPr>
        <w:rPr>
          <w:lang w:val="en-GB"/>
        </w:rPr>
      </w:pPr>
    </w:p>
    <w:p w14:paraId="14A02EC2" w14:textId="57577F42" w:rsidR="00A42F4D" w:rsidRPr="009F3262" w:rsidRDefault="00D06009" w:rsidP="00C66DAB">
      <w:pPr>
        <w:rPr>
          <w:rFonts w:asciiTheme="minorHAnsi" w:hAnsiTheme="minorHAnsi"/>
          <w:b/>
          <w:sz w:val="24"/>
          <w:lang w:val="en-US"/>
        </w:rPr>
      </w:pPr>
      <w:bookmarkStart w:id="50" w:name="_Toc441675686"/>
      <w:r>
        <w:rPr>
          <w:rFonts w:asciiTheme="minorHAnsi" w:hAnsiTheme="minorHAnsi"/>
          <w:b/>
          <w:sz w:val="24"/>
          <w:lang w:val="en-US"/>
        </w:rPr>
        <w:t>IFRC PS Centre p</w:t>
      </w:r>
      <w:r w:rsidR="00A42F4D" w:rsidRPr="009F3262">
        <w:rPr>
          <w:rFonts w:asciiTheme="minorHAnsi" w:hAnsiTheme="minorHAnsi"/>
          <w:b/>
          <w:sz w:val="24"/>
          <w:lang w:val="en-US"/>
        </w:rPr>
        <w:t>ublications</w:t>
      </w:r>
      <w:bookmarkEnd w:id="50"/>
    </w:p>
    <w:p w14:paraId="721F73C4" w14:textId="201AAE11" w:rsidR="00A42F4D" w:rsidRPr="00B23C57" w:rsidRDefault="00A42F4D" w:rsidP="00FF38D6">
      <w:pPr>
        <w:rPr>
          <w:rFonts w:ascii="Arial" w:hAnsi="Arial" w:cs="Arial"/>
          <w:lang w:val="en-GB"/>
        </w:rPr>
      </w:pPr>
      <w:r w:rsidRPr="00B23C57">
        <w:rPr>
          <w:lang w:val="en-GB"/>
        </w:rPr>
        <w:t xml:space="preserve">The </w:t>
      </w:r>
      <w:r w:rsidR="00FF38D6" w:rsidRPr="00B23C57">
        <w:rPr>
          <w:lang w:val="en-GB"/>
        </w:rPr>
        <w:t>International Federation of the Red Cross and Red Crescent Societies (IFRC) Reference Centre for Psychosocial Support in Copenhagen published the follo</w:t>
      </w:r>
      <w:r w:rsidR="00FF38D6">
        <w:rPr>
          <w:lang w:val="en-GB"/>
        </w:rPr>
        <w:t>wing resources</w:t>
      </w:r>
      <w:r w:rsidRPr="00B23C57">
        <w:rPr>
          <w:lang w:val="en-GB"/>
        </w:rPr>
        <w:t>.</w:t>
      </w:r>
      <w:r w:rsidR="00251E09">
        <w:rPr>
          <w:lang w:val="en-GB"/>
        </w:rPr>
        <w:t xml:space="preserve"> </w:t>
      </w:r>
      <w:r w:rsidR="00C07768">
        <w:rPr>
          <w:lang w:val="en-GB"/>
        </w:rPr>
        <w:t>Where other p</w:t>
      </w:r>
      <w:r w:rsidRPr="00B23C57">
        <w:rPr>
          <w:lang w:val="en-GB"/>
        </w:rPr>
        <w:t xml:space="preserve">artners </w:t>
      </w:r>
      <w:r w:rsidR="00FF38D6">
        <w:rPr>
          <w:lang w:val="en-GB"/>
        </w:rPr>
        <w:t>have been involved in</w:t>
      </w:r>
      <w:r w:rsidR="00C07768">
        <w:rPr>
          <w:lang w:val="en-GB"/>
        </w:rPr>
        <w:t xml:space="preserve"> producing </w:t>
      </w:r>
      <w:r w:rsidR="00FF38D6">
        <w:rPr>
          <w:lang w:val="en-GB"/>
        </w:rPr>
        <w:t>these publications, they</w:t>
      </w:r>
      <w:r w:rsidRPr="00B23C57">
        <w:rPr>
          <w:lang w:val="en-GB"/>
        </w:rPr>
        <w:t xml:space="preserve"> are indicated</w:t>
      </w:r>
      <w:r w:rsidR="00C07768">
        <w:rPr>
          <w:lang w:val="en-GB"/>
        </w:rPr>
        <w:t xml:space="preserve"> </w:t>
      </w:r>
      <w:r w:rsidRPr="00B23C57">
        <w:rPr>
          <w:lang w:val="en-GB"/>
        </w:rPr>
        <w:t>below.</w:t>
      </w:r>
    </w:p>
    <w:p w14:paraId="3BA92788" w14:textId="77777777" w:rsidR="00A42F4D" w:rsidRPr="00B23C57" w:rsidRDefault="00A42F4D" w:rsidP="007D57CA">
      <w:pPr>
        <w:pStyle w:val="ListParagraph"/>
        <w:numPr>
          <w:ilvl w:val="0"/>
          <w:numId w:val="31"/>
        </w:numPr>
        <w:rPr>
          <w:lang w:val="en-GB"/>
        </w:rPr>
      </w:pPr>
      <w:r w:rsidRPr="00B23C57">
        <w:rPr>
          <w:lang w:val="en-GB"/>
        </w:rPr>
        <w:t xml:space="preserve">Community-based psychosocial support: A training kit. (2009) </w:t>
      </w:r>
    </w:p>
    <w:p w14:paraId="635E53A9" w14:textId="77777777" w:rsidR="00A42F4D" w:rsidRPr="00B23C57" w:rsidRDefault="00A42F4D" w:rsidP="007D57CA">
      <w:pPr>
        <w:pStyle w:val="ListParagraph"/>
        <w:numPr>
          <w:ilvl w:val="0"/>
          <w:numId w:val="31"/>
        </w:numPr>
        <w:rPr>
          <w:lang w:val="en-GB"/>
        </w:rPr>
      </w:pPr>
      <w:r w:rsidRPr="00B23C57">
        <w:rPr>
          <w:lang w:val="en-GB"/>
        </w:rPr>
        <w:t>Psychosocial Interventions: A handbook.</w:t>
      </w:r>
      <w:r w:rsidR="00251E09">
        <w:rPr>
          <w:lang w:val="en-GB"/>
        </w:rPr>
        <w:t xml:space="preserve"> </w:t>
      </w:r>
      <w:r w:rsidRPr="00B23C57">
        <w:rPr>
          <w:lang w:val="en-GB"/>
        </w:rPr>
        <w:t xml:space="preserve">(2009) </w:t>
      </w:r>
    </w:p>
    <w:p w14:paraId="34BC70A2" w14:textId="3A948457" w:rsidR="00A42F4D" w:rsidRPr="00B23C57" w:rsidRDefault="00A42F4D" w:rsidP="007D57CA">
      <w:pPr>
        <w:pStyle w:val="ListParagraph"/>
        <w:numPr>
          <w:ilvl w:val="0"/>
          <w:numId w:val="31"/>
        </w:numPr>
        <w:rPr>
          <w:lang w:val="en-GB"/>
        </w:rPr>
      </w:pPr>
      <w:r w:rsidRPr="00FF38D6">
        <w:rPr>
          <w:lang w:val="en-GB"/>
        </w:rPr>
        <w:t>The</w:t>
      </w:r>
      <w:r w:rsidRPr="00C07768">
        <w:rPr>
          <w:lang w:val="en-GB"/>
        </w:rPr>
        <w:t xml:space="preserve"> </w:t>
      </w:r>
      <w:r w:rsidRPr="00FF38D6">
        <w:rPr>
          <w:lang w:val="en-GB"/>
        </w:rPr>
        <w:t>Children’s Resilience Programme</w:t>
      </w:r>
      <w:r w:rsidRPr="00C07768">
        <w:rPr>
          <w:lang w:val="en-GB"/>
        </w:rPr>
        <w:t>.</w:t>
      </w:r>
      <w:r w:rsidRPr="00B23C57">
        <w:rPr>
          <w:lang w:val="en-GB"/>
        </w:rPr>
        <w:t xml:space="preserve"> </w:t>
      </w:r>
      <w:r w:rsidR="00C07768">
        <w:rPr>
          <w:lang w:val="en-GB"/>
        </w:rPr>
        <w:t xml:space="preserve">(2012) </w:t>
      </w:r>
      <w:r w:rsidRPr="00B23C57">
        <w:rPr>
          <w:lang w:val="en-GB"/>
        </w:rPr>
        <w:t xml:space="preserve">IFRC Reference Centre for Psychosocial Support and Save the Children </w:t>
      </w:r>
    </w:p>
    <w:p w14:paraId="3C39C274" w14:textId="77777777" w:rsidR="00A42F4D" w:rsidRPr="00B23C57" w:rsidRDefault="00A42F4D" w:rsidP="007D57CA">
      <w:pPr>
        <w:pStyle w:val="ListParagraph"/>
        <w:numPr>
          <w:ilvl w:val="0"/>
          <w:numId w:val="30"/>
        </w:numPr>
        <w:rPr>
          <w:lang w:val="en-GB"/>
        </w:rPr>
      </w:pPr>
      <w:r w:rsidRPr="00B23C57">
        <w:rPr>
          <w:lang w:val="en-GB"/>
        </w:rPr>
        <w:t xml:space="preserve">Caring for Volunteers: A psychosocial support toolkit. (2012) </w:t>
      </w:r>
    </w:p>
    <w:p w14:paraId="0EE5C08C" w14:textId="6EA5BFFD" w:rsidR="00A42F4D" w:rsidRPr="00B23C57" w:rsidRDefault="00A42F4D" w:rsidP="007D57CA">
      <w:pPr>
        <w:pStyle w:val="ListParagraph"/>
        <w:numPr>
          <w:ilvl w:val="0"/>
          <w:numId w:val="29"/>
        </w:numPr>
        <w:rPr>
          <w:lang w:val="en-GB"/>
        </w:rPr>
      </w:pPr>
      <w:r w:rsidRPr="00FF38D6">
        <w:rPr>
          <w:lang w:val="en-GB"/>
        </w:rPr>
        <w:t>Lay Counselling: A trainer’s manual</w:t>
      </w:r>
      <w:r w:rsidRPr="00B23C57">
        <w:rPr>
          <w:i/>
          <w:lang w:val="en-GB"/>
        </w:rPr>
        <w:t>.</w:t>
      </w:r>
      <w:r w:rsidR="00C07768">
        <w:rPr>
          <w:lang w:val="en-GB"/>
        </w:rPr>
        <w:t xml:space="preserve"> (2012)</w:t>
      </w:r>
      <w:r w:rsidRPr="00B23C57">
        <w:rPr>
          <w:lang w:val="en-GB"/>
        </w:rPr>
        <w:t xml:space="preserve"> IFRC Reference Centre for Psychosocial Support with The Danish Cancer Society, War Trauma Foundation, University of Innsbruck</w:t>
      </w:r>
    </w:p>
    <w:p w14:paraId="1F187D9F" w14:textId="77777777" w:rsidR="00A42F4D" w:rsidRPr="00B23C57" w:rsidRDefault="00A42F4D" w:rsidP="007D57CA">
      <w:pPr>
        <w:pStyle w:val="ListParagraph"/>
        <w:numPr>
          <w:ilvl w:val="0"/>
          <w:numId w:val="29"/>
        </w:numPr>
        <w:rPr>
          <w:lang w:val="en-GB"/>
        </w:rPr>
      </w:pPr>
      <w:r w:rsidRPr="00FF38D6">
        <w:rPr>
          <w:lang w:val="en-GB"/>
        </w:rPr>
        <w:t>Children’s stress and coping</w:t>
      </w:r>
      <w:r w:rsidRPr="00C07768">
        <w:rPr>
          <w:lang w:val="en-GB"/>
        </w:rPr>
        <w:t>.</w:t>
      </w:r>
      <w:r w:rsidRPr="00B23C57">
        <w:rPr>
          <w:lang w:val="en-GB"/>
        </w:rPr>
        <w:t xml:space="preserve"> Emergency Response Unit leaflet. </w:t>
      </w:r>
    </w:p>
    <w:p w14:paraId="09981089" w14:textId="4A1067AE" w:rsidR="00A42F4D" w:rsidRPr="00B23C57" w:rsidRDefault="00A42F4D" w:rsidP="007D57CA">
      <w:pPr>
        <w:pStyle w:val="ListParagraph"/>
        <w:numPr>
          <w:ilvl w:val="0"/>
          <w:numId w:val="29"/>
        </w:numPr>
        <w:rPr>
          <w:lang w:val="en-GB"/>
        </w:rPr>
      </w:pPr>
      <w:r w:rsidRPr="00B23C57">
        <w:rPr>
          <w:lang w:val="en-GB"/>
        </w:rPr>
        <w:t>Life Skills – Skills for Life: A handbook. (2013)</w:t>
      </w:r>
    </w:p>
    <w:p w14:paraId="29BF0E18" w14:textId="77777777" w:rsidR="00A42F4D" w:rsidRPr="00B23C57" w:rsidRDefault="00A42F4D" w:rsidP="007D57CA">
      <w:pPr>
        <w:pStyle w:val="ListParagraph"/>
        <w:numPr>
          <w:ilvl w:val="0"/>
          <w:numId w:val="29"/>
        </w:numPr>
        <w:rPr>
          <w:lang w:val="en-GB"/>
        </w:rPr>
      </w:pPr>
      <w:r w:rsidRPr="00B23C57">
        <w:rPr>
          <w:lang w:val="en-GB"/>
        </w:rPr>
        <w:t>Strengthening Resilience: A global selection of psychosocial interventions. (2014)</w:t>
      </w:r>
    </w:p>
    <w:p w14:paraId="218C7CA5" w14:textId="77777777" w:rsidR="00A42F4D" w:rsidRPr="00B23C57" w:rsidRDefault="00A42F4D" w:rsidP="007D57CA">
      <w:pPr>
        <w:pStyle w:val="ListParagraph"/>
        <w:numPr>
          <w:ilvl w:val="0"/>
          <w:numId w:val="29"/>
        </w:numPr>
        <w:rPr>
          <w:lang w:val="en-GB"/>
        </w:rPr>
      </w:pPr>
      <w:r w:rsidRPr="00B23C57">
        <w:rPr>
          <w:lang w:val="en-GB"/>
        </w:rPr>
        <w:t>Broken Links. Psychosocial support for people separated from family members. Field guide. (2014)</w:t>
      </w:r>
    </w:p>
    <w:p w14:paraId="25969C30" w14:textId="77777777" w:rsidR="00A42F4D" w:rsidRPr="00B23C57" w:rsidRDefault="00A42F4D" w:rsidP="007D57CA">
      <w:pPr>
        <w:pStyle w:val="ListParagraph"/>
        <w:numPr>
          <w:ilvl w:val="0"/>
          <w:numId w:val="29"/>
        </w:numPr>
        <w:rPr>
          <w:lang w:val="en-GB"/>
        </w:rPr>
      </w:pPr>
      <w:r w:rsidRPr="00B23C57">
        <w:rPr>
          <w:lang w:val="en-GB"/>
        </w:rPr>
        <w:t>Broken Links. Psychosocial support for people separated from family members. Training manual. (2014)</w:t>
      </w:r>
    </w:p>
    <w:p w14:paraId="1DF2938A" w14:textId="7266513B" w:rsidR="00A42F4D" w:rsidRPr="00B23C57" w:rsidRDefault="00A42F4D" w:rsidP="007D57CA">
      <w:pPr>
        <w:pStyle w:val="ListParagraph"/>
        <w:numPr>
          <w:ilvl w:val="0"/>
          <w:numId w:val="29"/>
        </w:numPr>
        <w:rPr>
          <w:lang w:val="en-GB"/>
        </w:rPr>
      </w:pPr>
      <w:r w:rsidRPr="00FF38D6">
        <w:rPr>
          <w:lang w:val="en-GB"/>
        </w:rPr>
        <w:t xml:space="preserve">Moving Together: Promoting psychosocial </w:t>
      </w:r>
      <w:r w:rsidR="00251E09" w:rsidRPr="00FF38D6">
        <w:rPr>
          <w:lang w:val="en-GB"/>
        </w:rPr>
        <w:t>well-being</w:t>
      </w:r>
      <w:r w:rsidRPr="00FF38D6">
        <w:rPr>
          <w:lang w:val="en-GB"/>
        </w:rPr>
        <w:t xml:space="preserve"> through sport and physical activities.</w:t>
      </w:r>
      <w:r w:rsidRPr="00B23C57">
        <w:rPr>
          <w:i/>
          <w:lang w:val="en-GB"/>
        </w:rPr>
        <w:t xml:space="preserve"> </w:t>
      </w:r>
      <w:r w:rsidR="00C07768">
        <w:rPr>
          <w:lang w:val="en-GB"/>
        </w:rPr>
        <w:t xml:space="preserve">(2014) </w:t>
      </w:r>
      <w:r w:rsidRPr="00B23C57">
        <w:rPr>
          <w:lang w:val="en-GB"/>
        </w:rPr>
        <w:t xml:space="preserve">IFRC Reference Centre for Psychosocial Support, with </w:t>
      </w:r>
      <w:proofErr w:type="spellStart"/>
      <w:r w:rsidRPr="00B23C57">
        <w:rPr>
          <w:lang w:val="en-GB"/>
        </w:rPr>
        <w:t>Technische</w:t>
      </w:r>
      <w:proofErr w:type="spellEnd"/>
      <w:r w:rsidRPr="00B23C57">
        <w:rPr>
          <w:lang w:val="en-GB"/>
        </w:rPr>
        <w:t xml:space="preserve"> </w:t>
      </w:r>
      <w:proofErr w:type="spellStart"/>
      <w:r w:rsidRPr="00B23C57">
        <w:rPr>
          <w:lang w:val="en-GB"/>
        </w:rPr>
        <w:t>Universität</w:t>
      </w:r>
      <w:proofErr w:type="spellEnd"/>
      <w:r w:rsidRPr="00B23C57">
        <w:rPr>
          <w:lang w:val="en-GB"/>
        </w:rPr>
        <w:t xml:space="preserve"> </w:t>
      </w:r>
      <w:proofErr w:type="spellStart"/>
      <w:r w:rsidRPr="00B23C57">
        <w:rPr>
          <w:lang w:val="en-GB"/>
        </w:rPr>
        <w:t>München</w:t>
      </w:r>
      <w:proofErr w:type="spellEnd"/>
      <w:r w:rsidRPr="00B23C57">
        <w:rPr>
          <w:lang w:val="en-GB"/>
        </w:rPr>
        <w:t>, ICSSPE and Swiss Agency for Development</w:t>
      </w:r>
      <w:r w:rsidRPr="00B23C57">
        <w:rPr>
          <w:i/>
          <w:lang w:val="en-GB"/>
        </w:rPr>
        <w:t xml:space="preserve"> </w:t>
      </w:r>
    </w:p>
    <w:p w14:paraId="7E12CE26" w14:textId="5A472829" w:rsidR="00A42F4D" w:rsidRPr="00B23C57" w:rsidRDefault="00A42F4D" w:rsidP="007D57CA">
      <w:pPr>
        <w:pStyle w:val="ListParagraph"/>
        <w:numPr>
          <w:ilvl w:val="0"/>
          <w:numId w:val="29"/>
        </w:numPr>
        <w:rPr>
          <w:lang w:val="en-GB"/>
        </w:rPr>
      </w:pPr>
      <w:r w:rsidRPr="00FF38D6">
        <w:rPr>
          <w:lang w:val="en-GB"/>
        </w:rPr>
        <w:t>The Resilience Programme for Young Men: A psychosocial handbook.</w:t>
      </w:r>
      <w:r w:rsidRPr="00B23C57">
        <w:rPr>
          <w:i/>
          <w:lang w:val="en-GB"/>
        </w:rPr>
        <w:t xml:space="preserve"> </w:t>
      </w:r>
      <w:r w:rsidR="00C07768">
        <w:rPr>
          <w:lang w:val="en-GB"/>
        </w:rPr>
        <w:t xml:space="preserve">(2014) </w:t>
      </w:r>
      <w:r w:rsidRPr="00B23C57">
        <w:rPr>
          <w:lang w:val="en-GB"/>
        </w:rPr>
        <w:t>IFRC Reference Centre for Psychosocial Support with Danish Red Cross, Palestine Red Crescent Society and the Roskilde Festival Foundation</w:t>
      </w:r>
      <w:r w:rsidR="00FF38D6">
        <w:rPr>
          <w:lang w:val="en-GB"/>
        </w:rPr>
        <w:t>.</w:t>
      </w:r>
      <w:r w:rsidRPr="00B23C57">
        <w:rPr>
          <w:lang w:val="en-GB"/>
        </w:rPr>
        <w:t xml:space="preserve"> </w:t>
      </w:r>
    </w:p>
    <w:p w14:paraId="327B90C6" w14:textId="77777777" w:rsidR="00A42F4D" w:rsidRPr="00B23C57" w:rsidRDefault="00A42F4D" w:rsidP="00A42F4D">
      <w:pPr>
        <w:rPr>
          <w:lang w:val="en-GB"/>
        </w:rPr>
      </w:pPr>
    </w:p>
    <w:p w14:paraId="496DD744" w14:textId="77777777" w:rsidR="00A42F4D" w:rsidRPr="00C66DAB" w:rsidRDefault="00A42F4D" w:rsidP="00C66DAB">
      <w:pPr>
        <w:rPr>
          <w:rFonts w:asciiTheme="minorHAnsi" w:hAnsiTheme="minorHAnsi"/>
          <w:b/>
          <w:sz w:val="24"/>
        </w:rPr>
      </w:pPr>
      <w:bookmarkStart w:id="51" w:name="_Toc441675687"/>
      <w:r w:rsidRPr="00C66DAB">
        <w:rPr>
          <w:rFonts w:asciiTheme="minorHAnsi" w:hAnsiTheme="minorHAnsi"/>
          <w:b/>
          <w:sz w:val="24"/>
        </w:rPr>
        <w:t>IFRC Resources</w:t>
      </w:r>
      <w:bookmarkEnd w:id="51"/>
    </w:p>
    <w:p w14:paraId="15E835A8" w14:textId="76DCA41A" w:rsidR="00A42F4D" w:rsidRPr="00FF38D6" w:rsidRDefault="00A42F4D" w:rsidP="00FF38D6">
      <w:pPr>
        <w:pStyle w:val="Heading4"/>
        <w:numPr>
          <w:ilvl w:val="0"/>
          <w:numId w:val="0"/>
        </w:numPr>
        <w:rPr>
          <w:i w:val="0"/>
          <w:lang w:val="en-GB"/>
        </w:rPr>
      </w:pPr>
      <w:r w:rsidRPr="00FF38D6">
        <w:rPr>
          <w:i w:val="0"/>
          <w:lang w:val="en-GB"/>
        </w:rPr>
        <w:t>Indicator guides</w:t>
      </w:r>
    </w:p>
    <w:p w14:paraId="534448CD" w14:textId="77777777" w:rsidR="00933C9C" w:rsidRDefault="00725B30" w:rsidP="00A42F4D">
      <w:pPr>
        <w:pStyle w:val="ListParagraph"/>
        <w:numPr>
          <w:ilvl w:val="0"/>
          <w:numId w:val="26"/>
        </w:numPr>
        <w:rPr>
          <w:lang w:val="en-GB"/>
        </w:rPr>
      </w:pPr>
      <w:r w:rsidRPr="00B23C57">
        <w:rPr>
          <w:lang w:val="en-GB"/>
        </w:rPr>
        <w:t>Planning Monitoring Evaluation and Reporting (PMER) Toolkit for Community-based health and first aid. IFRC, CBHFA (2013)</w:t>
      </w:r>
    </w:p>
    <w:p w14:paraId="79EAC282" w14:textId="7DA9BCEE" w:rsidR="00A42F4D" w:rsidRPr="00933C9C" w:rsidRDefault="00A42F4D" w:rsidP="00A42F4D">
      <w:pPr>
        <w:pStyle w:val="ListParagraph"/>
        <w:numPr>
          <w:ilvl w:val="0"/>
          <w:numId w:val="26"/>
        </w:numPr>
        <w:rPr>
          <w:lang w:val="en-GB"/>
        </w:rPr>
      </w:pPr>
      <w:r w:rsidRPr="00933C9C">
        <w:rPr>
          <w:lang w:val="en-GB"/>
        </w:rPr>
        <w:t>Rapid Assessment Guide for Psychosocial Support and Violence Prevention in Emergencies and Recovery. IFRC, IFRC Reference Centre for Psychosocial Support and Canadian Red Cross (2015)</w:t>
      </w:r>
    </w:p>
    <w:p w14:paraId="7D2AF4D1" w14:textId="77777777" w:rsidR="00933C9C" w:rsidRPr="00B23C57" w:rsidRDefault="00933C9C" w:rsidP="00A42F4D">
      <w:pPr>
        <w:rPr>
          <w:i/>
          <w:lang w:val="en-GB"/>
        </w:rPr>
      </w:pPr>
    </w:p>
    <w:p w14:paraId="3E34FB93" w14:textId="068947A1" w:rsidR="00A42F4D" w:rsidRPr="00096BCB" w:rsidRDefault="00A42F4D" w:rsidP="00096BCB">
      <w:pPr>
        <w:pStyle w:val="Heading4"/>
        <w:numPr>
          <w:ilvl w:val="0"/>
          <w:numId w:val="0"/>
        </w:numPr>
        <w:rPr>
          <w:i w:val="0"/>
          <w:lang w:val="en-GB"/>
        </w:rPr>
      </w:pPr>
      <w:r w:rsidRPr="00096BCB">
        <w:rPr>
          <w:i w:val="0"/>
          <w:lang w:val="en-GB"/>
        </w:rPr>
        <w:t>Monitoring and evaluation guide</w:t>
      </w:r>
    </w:p>
    <w:p w14:paraId="11A4041B" w14:textId="77777777" w:rsidR="00A42F4D" w:rsidRPr="00B23C57" w:rsidRDefault="00A42F4D" w:rsidP="007D57CA">
      <w:pPr>
        <w:pStyle w:val="ListParagraph"/>
      </w:pPr>
      <w:r w:rsidRPr="0035316B">
        <w:rPr>
          <w:lang w:val="en-GB"/>
        </w:rPr>
        <w:t xml:space="preserve">IFRC Project/Programme Monitoring and Evaluation Guide. International Federation of Red Cross and Red Crescent Societies. </w:t>
      </w:r>
      <w:r w:rsidRPr="00B23C57">
        <w:t>Geneva (2011)</w:t>
      </w:r>
    </w:p>
    <w:p w14:paraId="5C3E4125" w14:textId="77777777" w:rsidR="00A42F4D" w:rsidRPr="00B23C57" w:rsidRDefault="00A42F4D" w:rsidP="00A42F4D">
      <w:pPr>
        <w:rPr>
          <w:b/>
          <w:lang w:val="en-GB"/>
        </w:rPr>
      </w:pPr>
    </w:p>
    <w:p w14:paraId="5B561144" w14:textId="5B8D8CC1" w:rsidR="00A42F4D" w:rsidRPr="00096BCB" w:rsidRDefault="00A42F4D" w:rsidP="00096BCB">
      <w:pPr>
        <w:pStyle w:val="Heading4"/>
        <w:numPr>
          <w:ilvl w:val="0"/>
          <w:numId w:val="0"/>
        </w:numPr>
        <w:rPr>
          <w:i w:val="0"/>
          <w:lang w:val="en-GB"/>
        </w:rPr>
      </w:pPr>
      <w:r w:rsidRPr="00096BCB">
        <w:rPr>
          <w:i w:val="0"/>
          <w:lang w:val="en-GB"/>
        </w:rPr>
        <w:t>Supporting documents</w:t>
      </w:r>
    </w:p>
    <w:p w14:paraId="0FE13BF7" w14:textId="77777777" w:rsidR="00A42F4D" w:rsidRPr="00B23C57" w:rsidRDefault="00A42F4D" w:rsidP="007D57CA">
      <w:pPr>
        <w:pStyle w:val="ListParagraph"/>
        <w:numPr>
          <w:ilvl w:val="0"/>
          <w:numId w:val="27"/>
        </w:numPr>
        <w:rPr>
          <w:lang w:val="en-GB"/>
        </w:rPr>
      </w:pPr>
      <w:r w:rsidRPr="00B23C57">
        <w:rPr>
          <w:lang w:val="en-GB"/>
        </w:rPr>
        <w:t>IFRC Strategy 2020:</w:t>
      </w:r>
      <w:r w:rsidR="00251E09">
        <w:rPr>
          <w:lang w:val="en-GB"/>
        </w:rPr>
        <w:t xml:space="preserve"> </w:t>
      </w:r>
      <w:r w:rsidRPr="00B23C57">
        <w:rPr>
          <w:lang w:val="en-GB"/>
        </w:rPr>
        <w:t>Saving lives, changing minds.</w:t>
      </w:r>
      <w:r w:rsidR="00251E09">
        <w:rPr>
          <w:lang w:val="en-GB"/>
        </w:rPr>
        <w:t xml:space="preserve"> </w:t>
      </w:r>
      <w:r w:rsidRPr="00B23C57">
        <w:rPr>
          <w:lang w:val="en-GB"/>
        </w:rPr>
        <w:t>IFRC, Geneva (2010)</w:t>
      </w:r>
    </w:p>
    <w:p w14:paraId="4EC6398A" w14:textId="77777777" w:rsidR="00A42F4D" w:rsidRPr="00B23C57" w:rsidRDefault="00A42F4D" w:rsidP="00533A33"/>
    <w:p w14:paraId="259A2F90" w14:textId="77777777" w:rsidR="00D30DA8" w:rsidRPr="00C66DAB" w:rsidRDefault="00D30DA8" w:rsidP="00C66DAB">
      <w:pPr>
        <w:rPr>
          <w:rFonts w:asciiTheme="minorHAnsi" w:hAnsiTheme="minorHAnsi"/>
          <w:b/>
          <w:sz w:val="24"/>
        </w:rPr>
      </w:pPr>
      <w:proofErr w:type="spellStart"/>
      <w:r w:rsidRPr="00C66DAB">
        <w:rPr>
          <w:rFonts w:asciiTheme="minorHAnsi" w:hAnsiTheme="minorHAnsi"/>
          <w:b/>
          <w:sz w:val="24"/>
        </w:rPr>
        <w:t>Other</w:t>
      </w:r>
      <w:proofErr w:type="spellEnd"/>
      <w:r w:rsidRPr="00C66DAB">
        <w:rPr>
          <w:rFonts w:asciiTheme="minorHAnsi" w:hAnsiTheme="minorHAnsi"/>
          <w:b/>
          <w:sz w:val="24"/>
        </w:rPr>
        <w:t xml:space="preserve"> </w:t>
      </w:r>
      <w:proofErr w:type="spellStart"/>
      <w:r w:rsidRPr="00C66DAB">
        <w:rPr>
          <w:rFonts w:asciiTheme="minorHAnsi" w:hAnsiTheme="minorHAnsi"/>
          <w:b/>
          <w:sz w:val="24"/>
        </w:rPr>
        <w:t>resources</w:t>
      </w:r>
      <w:proofErr w:type="spellEnd"/>
    </w:p>
    <w:p w14:paraId="271F6548" w14:textId="06D53461" w:rsidR="00A42F4D" w:rsidRPr="00FF38D6" w:rsidRDefault="00A42F4D" w:rsidP="00FF38D6">
      <w:pPr>
        <w:pStyle w:val="Heading4"/>
        <w:numPr>
          <w:ilvl w:val="0"/>
          <w:numId w:val="0"/>
        </w:numPr>
        <w:rPr>
          <w:i w:val="0"/>
          <w:lang w:val="en-GB"/>
        </w:rPr>
      </w:pPr>
      <w:r w:rsidRPr="00FF38D6">
        <w:rPr>
          <w:i w:val="0"/>
          <w:lang w:val="en-GB"/>
        </w:rPr>
        <w:lastRenderedPageBreak/>
        <w:t>Child</w:t>
      </w:r>
      <w:r w:rsidR="00725B30">
        <w:rPr>
          <w:i w:val="0"/>
          <w:lang w:val="en-GB"/>
        </w:rPr>
        <w:t>-s</w:t>
      </w:r>
      <w:r w:rsidRPr="00FF38D6">
        <w:rPr>
          <w:i w:val="0"/>
          <w:lang w:val="en-GB"/>
        </w:rPr>
        <w:t xml:space="preserve">pecific </w:t>
      </w:r>
      <w:r w:rsidR="00725B30">
        <w:rPr>
          <w:i w:val="0"/>
          <w:lang w:val="en-GB"/>
        </w:rPr>
        <w:t>r</w:t>
      </w:r>
      <w:r w:rsidRPr="00FF38D6">
        <w:rPr>
          <w:i w:val="0"/>
          <w:lang w:val="en-GB"/>
        </w:rPr>
        <w:t>esources</w:t>
      </w:r>
    </w:p>
    <w:p w14:paraId="7A7D36F2" w14:textId="77777777" w:rsidR="00725B30" w:rsidRPr="00055DA9" w:rsidRDefault="00725B30" w:rsidP="007D57CA">
      <w:pPr>
        <w:pStyle w:val="ListParagraph"/>
        <w:rPr>
          <w:lang w:val="en-GB"/>
        </w:rPr>
      </w:pPr>
      <w:r w:rsidRPr="00055DA9">
        <w:rPr>
          <w:lang w:val="en-GB"/>
        </w:rPr>
        <w:t>A Compendium of Tools for the Assessment of the Mental Health and Psychosocial Well-being of Children in the Context of Humanitarian Emergencies.</w:t>
      </w:r>
      <w:r w:rsidR="00305514">
        <w:rPr>
          <w:lang w:val="en-GB"/>
        </w:rPr>
        <w:t xml:space="preserve"> </w:t>
      </w:r>
      <w:r w:rsidR="00305514" w:rsidRPr="00305514">
        <w:rPr>
          <w:lang w:val="en-GB"/>
        </w:rPr>
        <w:t>http://www.cpcnetwork.org/wp-content/uploads/2014/06/Measuring-Child-MHPSS-in-Emergencies_CU_Compendium_March-2014-.pdf</w:t>
      </w:r>
    </w:p>
    <w:p w14:paraId="30B1E02B" w14:textId="77777777" w:rsidR="00A42F4D" w:rsidRPr="00055DA9" w:rsidRDefault="00A42F4D" w:rsidP="007D57CA">
      <w:pPr>
        <w:pStyle w:val="ListParagraph"/>
        <w:rPr>
          <w:lang w:val="en-GB"/>
        </w:rPr>
      </w:pPr>
      <w:r w:rsidRPr="00055DA9">
        <w:rPr>
          <w:lang w:val="en-GB"/>
        </w:rPr>
        <w:t>A Kit of Tools: for participatory research and evaluation with children, young people and adults.</w:t>
      </w:r>
      <w:r w:rsidR="00251E09" w:rsidRPr="00055DA9">
        <w:rPr>
          <w:lang w:val="en-GB"/>
        </w:rPr>
        <w:t xml:space="preserve"> </w:t>
      </w:r>
      <w:r w:rsidRPr="00055DA9">
        <w:rPr>
          <w:lang w:val="en-GB"/>
        </w:rPr>
        <w:t xml:space="preserve">Save the Children Norway (2008) </w:t>
      </w:r>
      <w:hyperlink r:id="rId27" w:history="1">
        <w:r w:rsidRPr="00055DA9">
          <w:rPr>
            <w:rStyle w:val="Hyperlink"/>
            <w:color w:val="000000"/>
            <w:u w:val="none"/>
            <w:lang w:val="en-GB"/>
          </w:rPr>
          <w:t>http://www.hapinternational.org/pool/files/kit-of-tools.pdf</w:t>
        </w:r>
      </w:hyperlink>
    </w:p>
    <w:p w14:paraId="218E5ACF" w14:textId="77777777" w:rsidR="00A42F4D" w:rsidRPr="00055DA9" w:rsidRDefault="00A42F4D" w:rsidP="007D57CA">
      <w:pPr>
        <w:pStyle w:val="ListParagraph"/>
        <w:rPr>
          <w:lang w:val="en-GB"/>
        </w:rPr>
      </w:pPr>
      <w:r w:rsidRPr="00055DA9">
        <w:rPr>
          <w:lang w:val="en-GB"/>
        </w:rPr>
        <w:t>Child Friendly Spaces in Emergencies: A handbook for Save the Children staff.</w:t>
      </w:r>
      <w:r w:rsidR="00251E09" w:rsidRPr="00055DA9">
        <w:rPr>
          <w:lang w:val="en-GB"/>
        </w:rPr>
        <w:t xml:space="preserve"> </w:t>
      </w:r>
      <w:r w:rsidRPr="00055DA9">
        <w:rPr>
          <w:lang w:val="en-GB"/>
        </w:rPr>
        <w:t>Save the Children (2008)</w:t>
      </w:r>
      <w:r w:rsidR="00251E09" w:rsidRPr="00055DA9">
        <w:rPr>
          <w:lang w:val="en-GB"/>
        </w:rPr>
        <w:t xml:space="preserve"> </w:t>
      </w:r>
    </w:p>
    <w:p w14:paraId="6D3E6BDF" w14:textId="77777777" w:rsidR="00A42F4D" w:rsidRPr="00055DA9" w:rsidRDefault="00A42F4D" w:rsidP="007D57CA">
      <w:pPr>
        <w:pStyle w:val="ListParagraph"/>
        <w:rPr>
          <w:lang w:val="en-GB"/>
        </w:rPr>
      </w:pPr>
      <w:r w:rsidRPr="00055DA9">
        <w:rPr>
          <w:lang w:val="en-GB"/>
        </w:rPr>
        <w:t>Child Protection Outcome Indicators. Save the Children: Child Protection Initiative (2012)</w:t>
      </w:r>
    </w:p>
    <w:p w14:paraId="0EBD3E74" w14:textId="77777777" w:rsidR="00A42F4D" w:rsidRPr="00055DA9" w:rsidRDefault="00A42F4D" w:rsidP="007D57CA">
      <w:pPr>
        <w:pStyle w:val="ListParagraph"/>
        <w:rPr>
          <w:lang w:val="en-GB"/>
        </w:rPr>
      </w:pPr>
      <w:r w:rsidRPr="00055DA9">
        <w:rPr>
          <w:lang w:val="en-GB"/>
        </w:rPr>
        <w:t>Children in Crisis:</w:t>
      </w:r>
      <w:r w:rsidR="00251E09" w:rsidRPr="00055DA9">
        <w:rPr>
          <w:lang w:val="en-GB"/>
        </w:rPr>
        <w:t xml:space="preserve"> </w:t>
      </w:r>
      <w:r w:rsidRPr="00055DA9">
        <w:rPr>
          <w:lang w:val="en-GB"/>
        </w:rPr>
        <w:t>Good practices in monitoring and evaluating psychosocial programming.</w:t>
      </w:r>
      <w:r w:rsidR="00251E09" w:rsidRPr="00055DA9">
        <w:rPr>
          <w:lang w:val="en-GB"/>
        </w:rPr>
        <w:t xml:space="preserve"> </w:t>
      </w:r>
      <w:r w:rsidRPr="00055DA9">
        <w:rPr>
          <w:lang w:val="en-GB"/>
        </w:rPr>
        <w:t>Save the Children Federation, Inc. (2014)</w:t>
      </w:r>
    </w:p>
    <w:p w14:paraId="0D11A61C" w14:textId="77777777" w:rsidR="00A42F4D" w:rsidRDefault="00A42F4D" w:rsidP="007D57CA">
      <w:pPr>
        <w:pStyle w:val="ListParagraph"/>
        <w:rPr>
          <w:lang w:val="en-GB"/>
        </w:rPr>
      </w:pPr>
      <w:r w:rsidRPr="00055DA9">
        <w:rPr>
          <w:lang w:val="en-GB"/>
        </w:rPr>
        <w:t>IFRC online Child protection briefing (</w:t>
      </w:r>
      <w:proofErr w:type="gramStart"/>
      <w:r w:rsidRPr="00055DA9">
        <w:rPr>
          <w:lang w:val="en-GB"/>
        </w:rPr>
        <w:t>it’s</w:t>
      </w:r>
      <w:proofErr w:type="gramEnd"/>
      <w:r w:rsidRPr="00055DA9">
        <w:rPr>
          <w:lang w:val="en-GB"/>
        </w:rPr>
        <w:t xml:space="preserve"> </w:t>
      </w:r>
      <w:hyperlink r:id="rId28" w:history="1">
        <w:r w:rsidRPr="00055DA9">
          <w:rPr>
            <w:rStyle w:val="Hyperlink"/>
            <w:color w:val="000000"/>
            <w:u w:val="none"/>
            <w:lang w:val="en-GB"/>
          </w:rPr>
          <w:t>here</w:t>
        </w:r>
      </w:hyperlink>
      <w:r w:rsidRPr="00055DA9">
        <w:rPr>
          <w:lang w:val="en-GB"/>
        </w:rPr>
        <w:t>, and then search for “child protection”).</w:t>
      </w:r>
    </w:p>
    <w:p w14:paraId="791E3BF6" w14:textId="7BE183C1" w:rsidR="00725B30" w:rsidRPr="00725B30" w:rsidRDefault="00725B30" w:rsidP="007D57CA">
      <w:pPr>
        <w:pStyle w:val="ListParagraph"/>
        <w:rPr>
          <w:lang w:val="en-GB"/>
        </w:rPr>
      </w:pPr>
      <w:r w:rsidRPr="00055DA9">
        <w:rPr>
          <w:lang w:val="en-GB"/>
        </w:rPr>
        <w:t>Methodologies and Tools for Measuring the Mental Health and Psychosocial Well-being of Children in Humanitarian Contexts: Report of a mapping exercise for the Child Protection Working Group (CPWG) and Mental Health and Psychosocial Support Reference Group. New York: Columbia University, Columbia Group for Children in Adversity &amp; the Child Protection in Crisis (CPC) Learning Network</w:t>
      </w:r>
      <w:r>
        <w:rPr>
          <w:lang w:val="en-GB"/>
        </w:rPr>
        <w:t xml:space="preserve">. </w:t>
      </w:r>
      <w:r w:rsidRPr="00055DA9">
        <w:rPr>
          <w:lang w:val="en-GB"/>
        </w:rPr>
        <w:t xml:space="preserve">Ager, A., Robinson, S., &amp; Metzler, J. </w:t>
      </w:r>
      <w:r w:rsidRPr="00725B30">
        <w:rPr>
          <w:lang w:val="en-GB"/>
        </w:rPr>
        <w:t>(2014)</w:t>
      </w:r>
    </w:p>
    <w:p w14:paraId="17EF4AA0" w14:textId="77777777" w:rsidR="00A42F4D" w:rsidRPr="00055DA9" w:rsidRDefault="00A42F4D" w:rsidP="007D57CA">
      <w:pPr>
        <w:pStyle w:val="ListParagraph"/>
        <w:rPr>
          <w:lang w:val="en-GB"/>
        </w:rPr>
      </w:pPr>
      <w:r w:rsidRPr="00055DA9">
        <w:rPr>
          <w:lang w:val="en-GB"/>
        </w:rPr>
        <w:t>Minimum standards for child protection in humanitarian action. Child Protection Working Group (CPWG) (2012)</w:t>
      </w:r>
    </w:p>
    <w:p w14:paraId="520E9226" w14:textId="77777777" w:rsidR="00A42F4D" w:rsidRPr="00055DA9" w:rsidRDefault="00A42F4D" w:rsidP="007D57CA">
      <w:pPr>
        <w:pStyle w:val="ListParagraph"/>
        <w:rPr>
          <w:lang w:val="en-GB"/>
        </w:rPr>
      </w:pPr>
      <w:r w:rsidRPr="00055DA9">
        <w:rPr>
          <w:lang w:val="en-GB"/>
        </w:rPr>
        <w:t>Monitoring and Evaluation Guidelines for the Children’s Resilience Programme, Save the Children (2012)</w:t>
      </w:r>
    </w:p>
    <w:p w14:paraId="14099439" w14:textId="77777777" w:rsidR="00A42F4D" w:rsidRPr="00B23C57" w:rsidRDefault="00A42F4D" w:rsidP="00A42F4D">
      <w:pPr>
        <w:rPr>
          <w:lang w:val="en-GB"/>
        </w:rPr>
      </w:pPr>
    </w:p>
    <w:p w14:paraId="4E880F12" w14:textId="2F3CC1F4" w:rsidR="00A42F4D" w:rsidRPr="00FF38D6" w:rsidRDefault="00A42F4D" w:rsidP="00FF38D6">
      <w:pPr>
        <w:pStyle w:val="Heading4"/>
        <w:numPr>
          <w:ilvl w:val="0"/>
          <w:numId w:val="0"/>
        </w:numPr>
        <w:rPr>
          <w:i w:val="0"/>
          <w:lang w:val="en-GB"/>
        </w:rPr>
      </w:pPr>
      <w:r w:rsidRPr="00FF38D6">
        <w:rPr>
          <w:i w:val="0"/>
          <w:lang w:val="en-GB"/>
        </w:rPr>
        <w:t xml:space="preserve">Humanitarian </w:t>
      </w:r>
      <w:r w:rsidR="00725B30">
        <w:rPr>
          <w:i w:val="0"/>
          <w:lang w:val="en-GB"/>
        </w:rPr>
        <w:t>a</w:t>
      </w:r>
      <w:r w:rsidRPr="00FF38D6">
        <w:rPr>
          <w:i w:val="0"/>
          <w:lang w:val="en-GB"/>
        </w:rPr>
        <w:t xml:space="preserve">id </w:t>
      </w:r>
      <w:r w:rsidR="00725B30">
        <w:rPr>
          <w:i w:val="0"/>
          <w:lang w:val="en-GB"/>
        </w:rPr>
        <w:t>r</w:t>
      </w:r>
      <w:r w:rsidRPr="00FF38D6">
        <w:rPr>
          <w:i w:val="0"/>
          <w:lang w:val="en-GB"/>
        </w:rPr>
        <w:t>esources</w:t>
      </w:r>
    </w:p>
    <w:p w14:paraId="54B70080" w14:textId="77777777" w:rsidR="0054356F" w:rsidRPr="00A17C63" w:rsidRDefault="0054356F" w:rsidP="007D57CA">
      <w:pPr>
        <w:pStyle w:val="ListParagraph"/>
        <w:rPr>
          <w:lang w:val="en-GB"/>
        </w:rPr>
      </w:pPr>
      <w:r w:rsidRPr="00A17C63">
        <w:rPr>
          <w:lang w:val="en-US"/>
        </w:rPr>
        <w:t>A common monitoring and eva</w:t>
      </w:r>
      <w:r w:rsidRPr="00143357">
        <w:rPr>
          <w:lang w:val="en-US"/>
        </w:rPr>
        <w:t>luation framework for mental he</w:t>
      </w:r>
      <w:r w:rsidRPr="00A17C63">
        <w:rPr>
          <w:lang w:val="en-US"/>
        </w:rPr>
        <w:t>a</w:t>
      </w:r>
      <w:r>
        <w:rPr>
          <w:lang w:val="en-US"/>
        </w:rPr>
        <w:t>l</w:t>
      </w:r>
      <w:r w:rsidRPr="00A17C63">
        <w:rPr>
          <w:lang w:val="en-US"/>
        </w:rPr>
        <w:t>th and psychosocial support in emergencies</w:t>
      </w:r>
      <w:r>
        <w:rPr>
          <w:lang w:val="en-US"/>
        </w:rPr>
        <w:t>.</w:t>
      </w:r>
      <w:r w:rsidRPr="00A17C63">
        <w:rPr>
          <w:lang w:val="en-US"/>
        </w:rPr>
        <w:t xml:space="preserve"> </w:t>
      </w:r>
      <w:r w:rsidRPr="00116EC8">
        <w:rPr>
          <w:lang w:val="en-US"/>
        </w:rPr>
        <w:t>IASC MHPSS RG</w:t>
      </w:r>
      <w:r w:rsidRPr="00143357">
        <w:rPr>
          <w:lang w:val="en-US"/>
        </w:rPr>
        <w:t xml:space="preserve"> </w:t>
      </w:r>
      <w:r w:rsidRPr="00A17C63">
        <w:rPr>
          <w:lang w:val="en-US"/>
        </w:rPr>
        <w:t>(201</w:t>
      </w:r>
      <w:r w:rsidR="007435CE">
        <w:rPr>
          <w:lang w:val="en-US"/>
        </w:rPr>
        <w:t>6</w:t>
      </w:r>
      <w:r w:rsidRPr="00A17C63">
        <w:rPr>
          <w:lang w:val="en-US"/>
        </w:rPr>
        <w:t>, field test version).</w:t>
      </w:r>
      <w:r>
        <w:rPr>
          <w:lang w:val="en-US"/>
        </w:rPr>
        <w:t xml:space="preserve"> </w:t>
      </w:r>
    </w:p>
    <w:p w14:paraId="0B9B1BF9" w14:textId="77777777" w:rsidR="00A42F4D" w:rsidRPr="00B23C57" w:rsidRDefault="00A42F4D" w:rsidP="007D57CA">
      <w:pPr>
        <w:pStyle w:val="ListParagraph"/>
        <w:rPr>
          <w:lang w:val="en-GB"/>
        </w:rPr>
      </w:pPr>
      <w:r w:rsidRPr="00B23C57">
        <w:rPr>
          <w:lang w:val="en-GB"/>
        </w:rPr>
        <w:t>Humanitarian Needs Assessment:</w:t>
      </w:r>
      <w:r w:rsidR="00251E09">
        <w:rPr>
          <w:lang w:val="en-GB"/>
        </w:rPr>
        <w:t xml:space="preserve"> </w:t>
      </w:r>
      <w:r w:rsidRPr="00B23C57">
        <w:rPr>
          <w:lang w:val="en-GB"/>
        </w:rPr>
        <w:t>The good enough guide.</w:t>
      </w:r>
      <w:r w:rsidR="00251E09">
        <w:rPr>
          <w:lang w:val="en-GB"/>
        </w:rPr>
        <w:t xml:space="preserve"> </w:t>
      </w:r>
      <w:r w:rsidRPr="00B23C57">
        <w:rPr>
          <w:lang w:val="en-GB"/>
        </w:rPr>
        <w:t>Norwegian Refugee Council (2014)</w:t>
      </w:r>
    </w:p>
    <w:p w14:paraId="588CE165" w14:textId="77777777" w:rsidR="00A42F4D" w:rsidRPr="00B23C57" w:rsidRDefault="00A42F4D" w:rsidP="007D57CA">
      <w:pPr>
        <w:pStyle w:val="ListParagraph"/>
        <w:rPr>
          <w:lang w:val="en-GB"/>
        </w:rPr>
      </w:pPr>
      <w:r w:rsidRPr="00FF38D6">
        <w:rPr>
          <w:lang w:val="en-GB"/>
        </w:rPr>
        <w:t>Impact Measurement and Accountability in Emergencies: The good enough guide.</w:t>
      </w:r>
      <w:r w:rsidRPr="00B23C57">
        <w:rPr>
          <w:i/>
          <w:lang w:val="en-GB"/>
        </w:rPr>
        <w:t xml:space="preserve"> </w:t>
      </w:r>
      <w:r w:rsidRPr="00B23C57">
        <w:rPr>
          <w:lang w:val="en-GB"/>
        </w:rPr>
        <w:t xml:space="preserve">Emergency Capacity Building Project (ECB). Oxfam.org Publications (2007) </w:t>
      </w:r>
      <w:hyperlink r:id="rId29" w:history="1">
        <w:r w:rsidRPr="00B23C57">
          <w:rPr>
            <w:rStyle w:val="Hyperlink"/>
            <w:lang w:val="en-GB"/>
          </w:rPr>
          <w:t>https://www.humanitarianresponse.info/system/files/documents/files/good-enough-guide-book-en%20(1).pdf</w:t>
        </w:r>
      </w:hyperlink>
      <w:r w:rsidRPr="00B23C57">
        <w:rPr>
          <w:lang w:val="en-GB"/>
        </w:rPr>
        <w:t xml:space="preserve"> </w:t>
      </w:r>
    </w:p>
    <w:p w14:paraId="2FAFB38A" w14:textId="77777777" w:rsidR="00A42F4D" w:rsidRPr="00B23C57" w:rsidRDefault="00A42F4D" w:rsidP="007D57CA">
      <w:pPr>
        <w:pStyle w:val="ListParagraph"/>
        <w:rPr>
          <w:lang w:val="en-GB"/>
        </w:rPr>
      </w:pPr>
      <w:r w:rsidRPr="00B23C57">
        <w:rPr>
          <w:lang w:val="en-GB"/>
        </w:rPr>
        <w:t>Inter-Agency Guide to the Evaluation of Psychosocial Programming in Humanitarian Crises.</w:t>
      </w:r>
      <w:r w:rsidR="00251E09">
        <w:rPr>
          <w:lang w:val="en-GB"/>
        </w:rPr>
        <w:t xml:space="preserve"> </w:t>
      </w:r>
      <w:r w:rsidRPr="00B23C57">
        <w:rPr>
          <w:lang w:val="en-GB"/>
        </w:rPr>
        <w:t>UNICEF (2011)</w:t>
      </w:r>
    </w:p>
    <w:p w14:paraId="0287726E" w14:textId="77777777" w:rsidR="00A42F4D" w:rsidRPr="00B23C57" w:rsidRDefault="00A42F4D" w:rsidP="007D57CA">
      <w:pPr>
        <w:pStyle w:val="ListParagraph"/>
        <w:rPr>
          <w:lang w:val="en-GB"/>
        </w:rPr>
      </w:pPr>
      <w:r w:rsidRPr="00B23C57">
        <w:rPr>
          <w:lang w:val="en-GB"/>
        </w:rPr>
        <w:t>Inter-Agency Standing Committee.</w:t>
      </w:r>
      <w:r w:rsidR="00251E09">
        <w:rPr>
          <w:lang w:val="en-GB"/>
        </w:rPr>
        <w:t xml:space="preserve"> </w:t>
      </w:r>
      <w:r w:rsidRPr="00B23C57">
        <w:rPr>
          <w:lang w:val="en-GB"/>
        </w:rPr>
        <w:t>IASC Guidelines on Mental Health and Psychosocial Support in Emergency Settings. IASC: Geneva (2007)</w:t>
      </w:r>
    </w:p>
    <w:p w14:paraId="213D8967" w14:textId="77777777" w:rsidR="00305514" w:rsidRPr="00B23C57" w:rsidRDefault="00305514" w:rsidP="007D57CA">
      <w:pPr>
        <w:pStyle w:val="ListParagraph"/>
        <w:rPr>
          <w:lang w:val="en-GB"/>
        </w:rPr>
      </w:pPr>
      <w:r w:rsidRPr="00B23C57">
        <w:rPr>
          <w:lang w:val="en-GB"/>
        </w:rPr>
        <w:t>OPSIC Deliverable D3.1:</w:t>
      </w:r>
      <w:r>
        <w:rPr>
          <w:lang w:val="en-GB"/>
        </w:rPr>
        <w:t xml:space="preserve"> </w:t>
      </w:r>
      <w:r w:rsidRPr="00B23C57">
        <w:rPr>
          <w:lang w:val="en-GB"/>
        </w:rPr>
        <w:t>Developing indicators to identify best practice.</w:t>
      </w:r>
      <w:r>
        <w:rPr>
          <w:lang w:val="en-GB"/>
        </w:rPr>
        <w:t xml:space="preserve"> </w:t>
      </w:r>
      <w:r w:rsidRPr="00B23C57">
        <w:rPr>
          <w:lang w:val="en-GB"/>
        </w:rPr>
        <w:t>EU Operationalising Psychosocial Support in Crisis Project (2013)</w:t>
      </w:r>
    </w:p>
    <w:p w14:paraId="153827B2" w14:textId="48E98CF3" w:rsidR="00A42F4D" w:rsidRPr="00B23C57" w:rsidRDefault="00A42F4D" w:rsidP="007D57CA">
      <w:pPr>
        <w:pStyle w:val="ListParagraph"/>
        <w:rPr>
          <w:lang w:val="en-GB"/>
        </w:rPr>
      </w:pPr>
      <w:r w:rsidRPr="0035316B">
        <w:rPr>
          <w:lang w:val="en-GB"/>
        </w:rPr>
        <w:t>Psychosocial Interventions in Complex Emergencies: A Framework for Prac</w:t>
      </w:r>
      <w:r w:rsidRPr="0035316B">
        <w:rPr>
          <w:lang w:val="en-GB"/>
        </w:rPr>
        <w:softHyphen/>
        <w:t xml:space="preserve">tice. Psychosocial Working Group (2005) </w:t>
      </w:r>
      <w:hyperlink r:id="rId30" w:history="1">
        <w:r w:rsidRPr="0035316B">
          <w:rPr>
            <w:rStyle w:val="Hyperlink"/>
            <w:rFonts w:cs="Brandon Grotesque Regular"/>
            <w:lang w:val="en-GB"/>
          </w:rPr>
          <w:t>http://www.forcedmigration.org/psychosocial/papers/A%20Framework%20for%20Practice.pdf</w:t>
        </w:r>
      </w:hyperlink>
      <w:r w:rsidR="00251E09" w:rsidRPr="0035316B">
        <w:rPr>
          <w:lang w:val="en-GB"/>
        </w:rPr>
        <w:t xml:space="preserve"> </w:t>
      </w:r>
      <w:r w:rsidRPr="00B23C57">
        <w:rPr>
          <w:lang w:val="en-GB"/>
        </w:rPr>
        <w:t xml:space="preserve">Sphere: </w:t>
      </w:r>
      <w:r w:rsidRPr="00FF38D6" w:rsidDel="000536C4">
        <w:rPr>
          <w:lang w:val="en-GB"/>
        </w:rPr>
        <w:t>Humanitarian Charter and Minimum Standards in Disaster Response</w:t>
      </w:r>
      <w:r w:rsidRPr="00725B30">
        <w:rPr>
          <w:lang w:val="en-GB"/>
        </w:rPr>
        <w:t>.</w:t>
      </w:r>
      <w:r w:rsidR="00251E09">
        <w:rPr>
          <w:lang w:val="en-GB"/>
        </w:rPr>
        <w:t xml:space="preserve"> </w:t>
      </w:r>
      <w:r w:rsidRPr="00B23C57">
        <w:rPr>
          <w:lang w:val="en-GB"/>
        </w:rPr>
        <w:t>Geneva:</w:t>
      </w:r>
      <w:r w:rsidR="00251E09">
        <w:rPr>
          <w:lang w:val="en-GB"/>
        </w:rPr>
        <w:t xml:space="preserve"> </w:t>
      </w:r>
      <w:r w:rsidRPr="00B23C57">
        <w:rPr>
          <w:lang w:val="en-GB"/>
        </w:rPr>
        <w:t>The Sphere Project (2011)</w:t>
      </w:r>
      <w:r w:rsidR="00251E09">
        <w:rPr>
          <w:lang w:val="en-GB"/>
        </w:rPr>
        <w:t xml:space="preserve"> </w:t>
      </w:r>
      <w:hyperlink r:id="rId31" w:history="1">
        <w:r w:rsidRPr="00B23C57" w:rsidDel="000536C4">
          <w:rPr>
            <w:rStyle w:val="Hyperlink"/>
            <w:lang w:val="en-GB"/>
          </w:rPr>
          <w:t>http://www.sphereproject.org</w:t>
        </w:r>
      </w:hyperlink>
      <w:r w:rsidRPr="00B23C57" w:rsidDel="000536C4">
        <w:rPr>
          <w:lang w:val="en-GB"/>
        </w:rPr>
        <w:t>.</w:t>
      </w:r>
      <w:r w:rsidR="00251E09">
        <w:rPr>
          <w:lang w:val="en-GB"/>
        </w:rPr>
        <w:t xml:space="preserve"> </w:t>
      </w:r>
    </w:p>
    <w:p w14:paraId="2657969B" w14:textId="77777777" w:rsidR="00A42F4D" w:rsidRPr="00B23C57" w:rsidRDefault="00A42F4D" w:rsidP="007D57CA">
      <w:pPr>
        <w:pStyle w:val="ListParagraph"/>
        <w:rPr>
          <w:lang w:val="en-GB"/>
        </w:rPr>
      </w:pPr>
      <w:r w:rsidRPr="00B23C57">
        <w:rPr>
          <w:lang w:val="en-GB"/>
        </w:rPr>
        <w:t xml:space="preserve">World Health Organization and United Nations High Commissioner for Refugees. </w:t>
      </w:r>
      <w:r w:rsidRPr="00FF38D6">
        <w:rPr>
          <w:lang w:val="en-GB"/>
        </w:rPr>
        <w:t>Assessing Mental Health and Psychosocial Needs and Resources:</w:t>
      </w:r>
      <w:r w:rsidR="00251E09" w:rsidRPr="00725B30">
        <w:rPr>
          <w:lang w:val="en-GB"/>
        </w:rPr>
        <w:t xml:space="preserve"> </w:t>
      </w:r>
      <w:r w:rsidRPr="00FF38D6">
        <w:rPr>
          <w:lang w:val="en-GB"/>
        </w:rPr>
        <w:t>Toolkit for humanitarian settings.</w:t>
      </w:r>
      <w:r w:rsidRPr="00B23C57">
        <w:rPr>
          <w:lang w:val="en-GB"/>
        </w:rPr>
        <w:t xml:space="preserve"> Geneva: WHO (2012)</w:t>
      </w:r>
    </w:p>
    <w:p w14:paraId="093981F7" w14:textId="77777777" w:rsidR="00A42F4D" w:rsidRPr="00B23C57" w:rsidRDefault="00A42F4D" w:rsidP="00A42F4D">
      <w:pPr>
        <w:rPr>
          <w:lang w:val="en-GB"/>
        </w:rPr>
      </w:pPr>
    </w:p>
    <w:p w14:paraId="7E3BA968" w14:textId="42D121EA" w:rsidR="00A42F4D" w:rsidRPr="00FF38D6" w:rsidRDefault="00A42F4D" w:rsidP="00FF38D6">
      <w:pPr>
        <w:pStyle w:val="Heading4"/>
        <w:numPr>
          <w:ilvl w:val="0"/>
          <w:numId w:val="0"/>
        </w:numPr>
        <w:rPr>
          <w:i w:val="0"/>
          <w:lang w:val="en-GB"/>
        </w:rPr>
      </w:pPr>
      <w:r w:rsidRPr="00FF38D6">
        <w:rPr>
          <w:i w:val="0"/>
          <w:lang w:val="en-GB"/>
        </w:rPr>
        <w:lastRenderedPageBreak/>
        <w:t xml:space="preserve">Scales and </w:t>
      </w:r>
      <w:r w:rsidR="00725B30">
        <w:rPr>
          <w:i w:val="0"/>
          <w:lang w:val="en-GB"/>
        </w:rPr>
        <w:t>t</w:t>
      </w:r>
      <w:r w:rsidRPr="00FF38D6">
        <w:rPr>
          <w:i w:val="0"/>
          <w:lang w:val="en-GB"/>
        </w:rPr>
        <w:t>ools</w:t>
      </w:r>
    </w:p>
    <w:p w14:paraId="51DF0253" w14:textId="77777777" w:rsidR="00A42F4D" w:rsidRPr="00B23C57" w:rsidRDefault="00A42F4D" w:rsidP="007D57CA">
      <w:pPr>
        <w:pStyle w:val="ListParagraph"/>
        <w:numPr>
          <w:ilvl w:val="0"/>
          <w:numId w:val="25"/>
        </w:numPr>
        <w:rPr>
          <w:lang w:val="en-GB"/>
        </w:rPr>
      </w:pPr>
      <w:r w:rsidRPr="00B23C57">
        <w:rPr>
          <w:lang w:val="en-GB"/>
        </w:rPr>
        <w:t xml:space="preserve">Adams, J. </w:t>
      </w:r>
      <w:r w:rsidRPr="00B23C57">
        <w:rPr>
          <w:i/>
          <w:lang w:val="en-GB"/>
        </w:rPr>
        <w:t>Using Scalar Approaches to Monitor Advocacy and Empowerment Work:</w:t>
      </w:r>
      <w:r w:rsidR="00251E09">
        <w:rPr>
          <w:i/>
          <w:lang w:val="en-GB"/>
        </w:rPr>
        <w:t xml:space="preserve"> </w:t>
      </w:r>
      <w:r w:rsidRPr="00B23C57">
        <w:rPr>
          <w:i/>
          <w:lang w:val="en-GB"/>
        </w:rPr>
        <w:t>Best Practice Paper</w:t>
      </w:r>
      <w:r w:rsidRPr="00B23C57">
        <w:rPr>
          <w:lang w:val="en-GB"/>
        </w:rPr>
        <w:t>.</w:t>
      </w:r>
      <w:r w:rsidR="00251E09">
        <w:rPr>
          <w:lang w:val="en-GB"/>
        </w:rPr>
        <w:t xml:space="preserve"> </w:t>
      </w:r>
      <w:r w:rsidRPr="00B23C57">
        <w:rPr>
          <w:lang w:val="en-GB"/>
        </w:rPr>
        <w:t>Produced for the PPA learning group on measuring results in empowerment and accountability. INTRAC (2012)</w:t>
      </w:r>
    </w:p>
    <w:p w14:paraId="73691A9E" w14:textId="77777777" w:rsidR="00A42F4D" w:rsidRPr="00B23C57" w:rsidRDefault="00A42F4D" w:rsidP="007D57CA">
      <w:pPr>
        <w:pStyle w:val="ListParagraph"/>
        <w:numPr>
          <w:ilvl w:val="0"/>
          <w:numId w:val="25"/>
        </w:numPr>
        <w:rPr>
          <w:lang w:val="en-GB"/>
        </w:rPr>
      </w:pPr>
      <w:r w:rsidRPr="00B23C57">
        <w:rPr>
          <w:lang w:val="en-GB"/>
        </w:rPr>
        <w:t>Davies R. and Dart J.</w:t>
      </w:r>
      <w:r w:rsidR="00251E09">
        <w:rPr>
          <w:lang w:val="en-GB"/>
        </w:rPr>
        <w:t xml:space="preserve"> </w:t>
      </w:r>
      <w:r w:rsidRPr="00B23C57">
        <w:rPr>
          <w:lang w:val="en-GB"/>
        </w:rPr>
        <w:t>The ‘Most Significant Change’ (MSC) Technique: A guide to its use.</w:t>
      </w:r>
      <w:r w:rsidR="00251E09">
        <w:rPr>
          <w:lang w:val="en-GB"/>
        </w:rPr>
        <w:t xml:space="preserve"> </w:t>
      </w:r>
      <w:r w:rsidRPr="00B23C57">
        <w:rPr>
          <w:lang w:val="en-GB"/>
        </w:rPr>
        <w:t>(2005)</w:t>
      </w:r>
    </w:p>
    <w:p w14:paraId="222F11E4" w14:textId="13B8D7CF" w:rsidR="00A42F4D" w:rsidRPr="00B23C57" w:rsidRDefault="00A42F4D" w:rsidP="007D57CA">
      <w:pPr>
        <w:pStyle w:val="ListParagraph"/>
        <w:numPr>
          <w:ilvl w:val="0"/>
          <w:numId w:val="25"/>
        </w:numPr>
        <w:rPr>
          <w:lang w:val="en-GB"/>
        </w:rPr>
      </w:pPr>
      <w:r w:rsidRPr="00B23C57">
        <w:rPr>
          <w:lang w:val="en-GB"/>
        </w:rPr>
        <w:t>Simister N. and Garbutt A. A short guide to using indicators.</w:t>
      </w:r>
      <w:r w:rsidR="00251E09">
        <w:rPr>
          <w:lang w:val="en-GB"/>
        </w:rPr>
        <w:t xml:space="preserve"> </w:t>
      </w:r>
      <w:r w:rsidRPr="00B23C57">
        <w:rPr>
          <w:lang w:val="en-GB"/>
        </w:rPr>
        <w:t>INTRAC</w:t>
      </w:r>
      <w:r w:rsidR="00305514">
        <w:rPr>
          <w:lang w:val="en-GB"/>
        </w:rPr>
        <w:t xml:space="preserve"> Programme Series 9</w:t>
      </w:r>
      <w:r w:rsidRPr="00B23C57">
        <w:rPr>
          <w:lang w:val="en-GB"/>
        </w:rPr>
        <w:t>.</w:t>
      </w:r>
    </w:p>
    <w:p w14:paraId="02CE204A" w14:textId="77777777" w:rsidR="00A42F4D" w:rsidRPr="00B23C57" w:rsidRDefault="00A42F4D" w:rsidP="007D57CA">
      <w:pPr>
        <w:pStyle w:val="ListParagraph"/>
        <w:numPr>
          <w:ilvl w:val="0"/>
          <w:numId w:val="25"/>
        </w:numPr>
        <w:rPr>
          <w:lang w:val="en-GB"/>
        </w:rPr>
      </w:pPr>
      <w:r w:rsidRPr="00B23C57">
        <w:rPr>
          <w:i/>
          <w:lang w:val="en-GB"/>
        </w:rPr>
        <w:t>Tool/Activity:</w:t>
      </w:r>
      <w:r w:rsidR="00251E09">
        <w:rPr>
          <w:i/>
          <w:lang w:val="en-GB"/>
        </w:rPr>
        <w:t xml:space="preserve"> </w:t>
      </w:r>
      <w:r w:rsidRPr="00B23C57">
        <w:rPr>
          <w:i/>
          <w:lang w:val="en-GB"/>
        </w:rPr>
        <w:t>Stories of Most Significant Change.</w:t>
      </w:r>
      <w:r w:rsidR="00251E09">
        <w:rPr>
          <w:lang w:val="en-GB"/>
        </w:rPr>
        <w:t xml:space="preserve"> </w:t>
      </w:r>
      <w:r w:rsidRPr="00B23C57">
        <w:rPr>
          <w:lang w:val="en-GB"/>
        </w:rPr>
        <w:t xml:space="preserve">Extract from ‘A Kit of Tools’. Save the Children Norway (2008) </w:t>
      </w:r>
    </w:p>
    <w:p w14:paraId="38B95CCC" w14:textId="353BD121" w:rsidR="00A42F4D" w:rsidRPr="00B23C57" w:rsidRDefault="00A42F4D" w:rsidP="007D57CA">
      <w:pPr>
        <w:pStyle w:val="ListParagraph"/>
        <w:rPr>
          <w:lang w:val="en-GB"/>
        </w:rPr>
      </w:pPr>
      <w:r w:rsidRPr="00B23C57">
        <w:rPr>
          <w:lang w:val="en-GB"/>
        </w:rPr>
        <w:t>Ungar, M. and Li</w:t>
      </w:r>
      <w:r w:rsidR="002725A1">
        <w:rPr>
          <w:lang w:val="en-GB"/>
        </w:rPr>
        <w:t>e</w:t>
      </w:r>
      <w:r w:rsidRPr="00B23C57">
        <w:rPr>
          <w:lang w:val="en-GB"/>
        </w:rPr>
        <w:t>benberg, L. The Resilience Research Centre Resilience Measures for children (CYRM - child), youth (CYRM - youth) and adults (RRC-ARM).</w:t>
      </w:r>
      <w:r w:rsidR="00251E09">
        <w:rPr>
          <w:lang w:val="en-GB"/>
        </w:rPr>
        <w:t xml:space="preserve"> </w:t>
      </w:r>
      <w:r w:rsidRPr="00B23C57">
        <w:rPr>
          <w:lang w:val="en-GB"/>
        </w:rPr>
        <w:t>Resilience Research Centre (2013)</w:t>
      </w:r>
    </w:p>
    <w:p w14:paraId="3A29D481" w14:textId="77777777" w:rsidR="00A42F4D" w:rsidRPr="00661A89" w:rsidRDefault="00A42F4D" w:rsidP="00FF38D6">
      <w:pPr>
        <w:ind w:left="720"/>
        <w:rPr>
          <w:lang w:val="en-GB"/>
        </w:rPr>
      </w:pPr>
    </w:p>
    <w:p w14:paraId="71CA33E6" w14:textId="52D2A9EA" w:rsidR="00A42F4D" w:rsidRPr="00FF38D6" w:rsidRDefault="00A42F4D" w:rsidP="00FF38D6">
      <w:pPr>
        <w:pStyle w:val="Heading4"/>
        <w:numPr>
          <w:ilvl w:val="0"/>
          <w:numId w:val="0"/>
        </w:numPr>
        <w:rPr>
          <w:i w:val="0"/>
          <w:lang w:val="en-GB"/>
        </w:rPr>
      </w:pPr>
      <w:r w:rsidRPr="00FF38D6">
        <w:rPr>
          <w:i w:val="0"/>
          <w:lang w:val="en-GB"/>
        </w:rPr>
        <w:t xml:space="preserve">Reports and </w:t>
      </w:r>
      <w:r w:rsidR="00725B30">
        <w:rPr>
          <w:i w:val="0"/>
          <w:lang w:val="en-GB"/>
        </w:rPr>
        <w:t>a</w:t>
      </w:r>
      <w:r w:rsidRPr="00FF38D6">
        <w:rPr>
          <w:i w:val="0"/>
          <w:lang w:val="en-GB"/>
        </w:rPr>
        <w:t xml:space="preserve">rticles </w:t>
      </w:r>
    </w:p>
    <w:p w14:paraId="75E39C2C" w14:textId="35526A6D" w:rsidR="00A42F4D" w:rsidRPr="00B23C57" w:rsidRDefault="00A42F4D" w:rsidP="007D57CA">
      <w:pPr>
        <w:pStyle w:val="ListParagraph"/>
        <w:rPr>
          <w:lang w:val="en-GB"/>
        </w:rPr>
      </w:pPr>
      <w:r w:rsidRPr="00B23C57">
        <w:rPr>
          <w:lang w:val="en-GB"/>
        </w:rPr>
        <w:t>Ager, A.</w:t>
      </w:r>
      <w:r w:rsidR="00251E09">
        <w:rPr>
          <w:lang w:val="en-GB"/>
        </w:rPr>
        <w:t xml:space="preserve"> </w:t>
      </w:r>
      <w:r w:rsidRPr="00B23C57">
        <w:rPr>
          <w:lang w:val="en-GB"/>
        </w:rPr>
        <w:t>(2013) Annual Research Review:</w:t>
      </w:r>
      <w:r w:rsidR="00251E09">
        <w:rPr>
          <w:lang w:val="en-GB"/>
        </w:rPr>
        <w:t xml:space="preserve"> </w:t>
      </w:r>
      <w:r w:rsidRPr="00B23C57">
        <w:rPr>
          <w:lang w:val="en-GB"/>
        </w:rPr>
        <w:t xml:space="preserve">Resilience and child </w:t>
      </w:r>
      <w:r w:rsidR="00251E09">
        <w:rPr>
          <w:lang w:val="en-GB"/>
        </w:rPr>
        <w:t>well-being</w:t>
      </w:r>
      <w:r w:rsidRPr="00B23C57">
        <w:rPr>
          <w:lang w:val="en-GB"/>
        </w:rPr>
        <w:t xml:space="preserve"> – Public policy implications.</w:t>
      </w:r>
      <w:r w:rsidR="00251E09">
        <w:rPr>
          <w:lang w:val="en-GB"/>
        </w:rPr>
        <w:t xml:space="preserve"> </w:t>
      </w:r>
      <w:r w:rsidRPr="00B23C57">
        <w:rPr>
          <w:i/>
          <w:lang w:val="en-GB"/>
        </w:rPr>
        <w:t>Journal of Child Psychology and Psychiatry</w:t>
      </w:r>
      <w:r w:rsidR="002E6763">
        <w:rPr>
          <w:i/>
          <w:lang w:val="en-GB"/>
        </w:rPr>
        <w:t xml:space="preserve">, </w:t>
      </w:r>
      <w:r w:rsidR="002E6763">
        <w:rPr>
          <w:lang w:val="en-GB"/>
        </w:rPr>
        <w:t>54, 448-500.</w:t>
      </w:r>
    </w:p>
    <w:p w14:paraId="37EB4935" w14:textId="35C9B329" w:rsidR="00A42F4D" w:rsidRPr="00B23C57" w:rsidRDefault="00A42F4D" w:rsidP="007D57CA">
      <w:pPr>
        <w:pStyle w:val="ListParagraph"/>
        <w:rPr>
          <w:lang w:val="en-GB"/>
        </w:rPr>
      </w:pPr>
      <w:r w:rsidRPr="00B23C57">
        <w:rPr>
          <w:lang w:val="en-GB"/>
        </w:rPr>
        <w:t>Ager, A., et al.</w:t>
      </w:r>
      <w:r w:rsidR="00251E09">
        <w:rPr>
          <w:lang w:val="en-GB"/>
        </w:rPr>
        <w:t xml:space="preserve"> </w:t>
      </w:r>
      <w:r w:rsidRPr="00B23C57">
        <w:rPr>
          <w:lang w:val="en-GB"/>
        </w:rPr>
        <w:t>(2011) The impact of the school-based Psychosocial Structured Activities (PSSA) program on conflict-affected children in northern Uganda.</w:t>
      </w:r>
      <w:r w:rsidR="00251E09">
        <w:rPr>
          <w:i/>
          <w:lang w:val="en-GB"/>
        </w:rPr>
        <w:t xml:space="preserve"> </w:t>
      </w:r>
      <w:r w:rsidRPr="00B23C57">
        <w:rPr>
          <w:i/>
          <w:lang w:val="en-GB"/>
        </w:rPr>
        <w:t>Journal of Child Psychology and Psychiatry</w:t>
      </w:r>
      <w:r w:rsidR="002E6763">
        <w:rPr>
          <w:i/>
          <w:lang w:val="en-GB"/>
        </w:rPr>
        <w:t xml:space="preserve">, </w:t>
      </w:r>
      <w:r w:rsidR="002E6763">
        <w:rPr>
          <w:lang w:val="en-GB"/>
        </w:rPr>
        <w:t>52, 11, 1124-1133.</w:t>
      </w:r>
    </w:p>
    <w:p w14:paraId="58644E98" w14:textId="77777777" w:rsidR="00A42F4D" w:rsidRPr="00B23C57" w:rsidRDefault="00A42F4D" w:rsidP="007D57CA">
      <w:pPr>
        <w:pStyle w:val="ListParagraph"/>
        <w:rPr>
          <w:lang w:val="en-GB"/>
        </w:rPr>
      </w:pPr>
      <w:r w:rsidRPr="00B23C57">
        <w:rPr>
          <w:lang w:val="en-GB"/>
        </w:rPr>
        <w:t>Ager, A., Annan, J. and Panter-Brick, C.</w:t>
      </w:r>
      <w:r w:rsidR="00251E09">
        <w:rPr>
          <w:lang w:val="en-GB"/>
        </w:rPr>
        <w:t xml:space="preserve"> </w:t>
      </w:r>
      <w:r w:rsidRPr="00B23C57">
        <w:rPr>
          <w:lang w:val="en-GB"/>
        </w:rPr>
        <w:t>(2013) Resilience:</w:t>
      </w:r>
      <w:r w:rsidR="00251E09">
        <w:rPr>
          <w:lang w:val="en-GB"/>
        </w:rPr>
        <w:t xml:space="preserve"> </w:t>
      </w:r>
      <w:r w:rsidRPr="00B23C57">
        <w:rPr>
          <w:lang w:val="en-GB"/>
        </w:rPr>
        <w:t>From Conceptualization to Effective Intervention.</w:t>
      </w:r>
      <w:r w:rsidR="00251E09">
        <w:rPr>
          <w:lang w:val="en-GB"/>
        </w:rPr>
        <w:t xml:space="preserve"> </w:t>
      </w:r>
      <w:r w:rsidRPr="00B23C57">
        <w:rPr>
          <w:lang w:val="en-GB"/>
        </w:rPr>
        <w:t>Policy Brief for Humanitarian Development Agencies.</w:t>
      </w:r>
      <w:r w:rsidR="00251E09">
        <w:rPr>
          <w:lang w:val="en-GB"/>
        </w:rPr>
        <w:t xml:space="preserve"> </w:t>
      </w:r>
      <w:r w:rsidR="002E6763">
        <w:rPr>
          <w:lang w:val="en-GB"/>
        </w:rPr>
        <w:t>New York: IRC.</w:t>
      </w:r>
    </w:p>
    <w:p w14:paraId="1B27FCFB" w14:textId="77777777" w:rsidR="00A42F4D" w:rsidRPr="00B23C57" w:rsidRDefault="00A42F4D" w:rsidP="007D57CA">
      <w:pPr>
        <w:pStyle w:val="ListParagraph"/>
        <w:rPr>
          <w:lang w:val="en-GB"/>
        </w:rPr>
      </w:pPr>
      <w:r w:rsidRPr="00B23C57">
        <w:rPr>
          <w:lang w:val="en-GB"/>
        </w:rPr>
        <w:t>Apfel, R., &amp; Simon, B.</w:t>
      </w:r>
      <w:r w:rsidRPr="00B23C57">
        <w:rPr>
          <w:i/>
          <w:lang w:val="en-GB"/>
        </w:rPr>
        <w:t xml:space="preserve"> </w:t>
      </w:r>
      <w:r w:rsidRPr="00B23C57">
        <w:rPr>
          <w:lang w:val="en-GB"/>
        </w:rPr>
        <w:t>(1995) On psychosocial interventions for children: Some minders and reminders. New York: UNICEF.</w:t>
      </w:r>
    </w:p>
    <w:p w14:paraId="6820E1E7" w14:textId="15EB0463" w:rsidR="00A42F4D" w:rsidRPr="00B23C57" w:rsidRDefault="00A42F4D" w:rsidP="007D57CA">
      <w:pPr>
        <w:pStyle w:val="ListParagraph"/>
        <w:rPr>
          <w:lang w:val="en-GB"/>
        </w:rPr>
      </w:pPr>
      <w:r w:rsidRPr="00B23C57">
        <w:rPr>
          <w:lang w:val="en-GB"/>
        </w:rPr>
        <w:t>Beaglehole, R. and Bonita, R.</w:t>
      </w:r>
      <w:r w:rsidR="00251E09">
        <w:rPr>
          <w:lang w:val="en-GB"/>
        </w:rPr>
        <w:t xml:space="preserve"> </w:t>
      </w:r>
      <w:r w:rsidRPr="00B23C57">
        <w:rPr>
          <w:lang w:val="en-GB"/>
        </w:rPr>
        <w:t>(2015) The art of medicine:</w:t>
      </w:r>
      <w:r w:rsidR="00251E09">
        <w:rPr>
          <w:lang w:val="en-GB"/>
        </w:rPr>
        <w:t xml:space="preserve"> </w:t>
      </w:r>
      <w:r w:rsidRPr="00B23C57">
        <w:rPr>
          <w:lang w:val="en-GB"/>
        </w:rPr>
        <w:t>Development with values – Lessons from Bhutan.</w:t>
      </w:r>
      <w:r w:rsidR="00251E09">
        <w:rPr>
          <w:lang w:val="en-GB"/>
        </w:rPr>
        <w:t xml:space="preserve"> </w:t>
      </w:r>
      <w:r w:rsidRPr="00B23C57">
        <w:rPr>
          <w:i/>
          <w:lang w:val="en-GB"/>
        </w:rPr>
        <w:t>The Lancet</w:t>
      </w:r>
      <w:r w:rsidRPr="00B23C57">
        <w:rPr>
          <w:lang w:val="en-GB"/>
        </w:rPr>
        <w:t>.</w:t>
      </w:r>
      <w:r w:rsidR="00251E09">
        <w:rPr>
          <w:lang w:val="en-GB"/>
        </w:rPr>
        <w:t xml:space="preserve"> </w:t>
      </w:r>
      <w:r w:rsidRPr="00B23C57">
        <w:rPr>
          <w:lang w:val="en-GB"/>
        </w:rPr>
        <w:t>Vol. 385</w:t>
      </w:r>
      <w:r w:rsidR="002E6763">
        <w:rPr>
          <w:lang w:val="en-GB"/>
        </w:rPr>
        <w:t>, 848-849.</w:t>
      </w:r>
    </w:p>
    <w:p w14:paraId="50874803" w14:textId="7414114B" w:rsidR="00A42F4D" w:rsidRPr="00B23C57" w:rsidRDefault="00A42F4D" w:rsidP="007D57CA">
      <w:pPr>
        <w:pStyle w:val="ListParagraph"/>
      </w:pPr>
      <w:r w:rsidRPr="0035316B">
        <w:rPr>
          <w:lang w:val="en-GB"/>
        </w:rPr>
        <w:t>Bronfenbrenner, as cited in:</w:t>
      </w:r>
      <w:r w:rsidR="00251E09" w:rsidRPr="0035316B">
        <w:rPr>
          <w:lang w:val="en-GB"/>
        </w:rPr>
        <w:t xml:space="preserve"> </w:t>
      </w:r>
      <w:r w:rsidRPr="0035316B">
        <w:rPr>
          <w:lang w:val="en-GB"/>
        </w:rPr>
        <w:t>Donahue-Colletta. (1992) Understanding Cross-Cultural Child Development and Designing Programs for Children</w:t>
      </w:r>
      <w:r w:rsidR="002E6763">
        <w:rPr>
          <w:lang w:val="en-GB"/>
        </w:rPr>
        <w:t xml:space="preserve">. Washington, D.C: </w:t>
      </w:r>
      <w:r w:rsidRPr="00B23C57">
        <w:t>PACT</w:t>
      </w:r>
      <w:r w:rsidR="002E6763">
        <w:t>.</w:t>
      </w:r>
      <w:r w:rsidRPr="00B23C57">
        <w:t xml:space="preserve"> </w:t>
      </w:r>
    </w:p>
    <w:p w14:paraId="70E286E9" w14:textId="77777777" w:rsidR="00A42F4D" w:rsidRPr="00FF38D6" w:rsidRDefault="00A42F4D" w:rsidP="007D57CA">
      <w:pPr>
        <w:pStyle w:val="ListParagraph"/>
        <w:rPr>
          <w:lang w:val="en-GB"/>
        </w:rPr>
      </w:pPr>
      <w:r w:rsidRPr="00FF38D6">
        <w:t xml:space="preserve">Hobfoll, S. E., Watson, P., Bell, C. C , Bryant, R. A., Brymer, M. J., Friedman, M. J., et al. </w:t>
      </w:r>
      <w:r w:rsidRPr="00FF38D6">
        <w:rPr>
          <w:lang w:val="en-GB"/>
        </w:rPr>
        <w:t xml:space="preserve">(2007). Five essential elements of immediate and mid-term mass trauma intervention: Empirical evidence. </w:t>
      </w:r>
      <w:r w:rsidRPr="00FF38D6">
        <w:rPr>
          <w:i/>
          <w:lang w:val="en-GB"/>
        </w:rPr>
        <w:t>Psychiatry</w:t>
      </w:r>
      <w:r w:rsidRPr="00FF38D6">
        <w:rPr>
          <w:lang w:val="en-GB"/>
        </w:rPr>
        <w:t xml:space="preserve">, 70, 283-315. </w:t>
      </w:r>
    </w:p>
    <w:p w14:paraId="3D5E8118" w14:textId="77777777" w:rsidR="00A42F4D" w:rsidRDefault="00A42F4D" w:rsidP="007D57CA">
      <w:pPr>
        <w:pStyle w:val="ListParagraph"/>
        <w:rPr>
          <w:lang w:val="en-GB"/>
        </w:rPr>
      </w:pPr>
      <w:r w:rsidRPr="00B23C57">
        <w:rPr>
          <w:lang w:val="en-GB"/>
        </w:rPr>
        <w:t>Ryff, C. and Singer, B.</w:t>
      </w:r>
      <w:r w:rsidR="00251E09">
        <w:rPr>
          <w:lang w:val="en-GB"/>
        </w:rPr>
        <w:t xml:space="preserve"> </w:t>
      </w:r>
      <w:r w:rsidRPr="00B23C57">
        <w:rPr>
          <w:lang w:val="en-GB"/>
        </w:rPr>
        <w:t>Know thyself and become what you are:</w:t>
      </w:r>
      <w:r w:rsidR="00251E09">
        <w:rPr>
          <w:lang w:val="en-GB"/>
        </w:rPr>
        <w:t xml:space="preserve"> </w:t>
      </w:r>
      <w:r w:rsidRPr="00B23C57">
        <w:rPr>
          <w:lang w:val="en-GB"/>
        </w:rPr>
        <w:t xml:space="preserve">A eudaimonic approach to psychological </w:t>
      </w:r>
      <w:r w:rsidR="00251E09">
        <w:rPr>
          <w:lang w:val="en-GB"/>
        </w:rPr>
        <w:t>well-being</w:t>
      </w:r>
      <w:r w:rsidRPr="00B23C57">
        <w:rPr>
          <w:lang w:val="en-GB"/>
        </w:rPr>
        <w:t>.</w:t>
      </w:r>
      <w:r w:rsidR="00251E09">
        <w:rPr>
          <w:lang w:val="en-GB"/>
        </w:rPr>
        <w:t xml:space="preserve"> </w:t>
      </w:r>
      <w:r w:rsidRPr="00B23C57">
        <w:rPr>
          <w:i/>
          <w:lang w:val="en-GB"/>
        </w:rPr>
        <w:t>Journal of Happiness Studies</w:t>
      </w:r>
      <w:r w:rsidRPr="00B23C57">
        <w:rPr>
          <w:lang w:val="en-GB"/>
        </w:rPr>
        <w:t xml:space="preserve"> (2008) 9:13-99.</w:t>
      </w:r>
      <w:r w:rsidR="00251E09">
        <w:rPr>
          <w:lang w:val="en-GB"/>
        </w:rPr>
        <w:t xml:space="preserve"> </w:t>
      </w:r>
      <w:r w:rsidRPr="00B23C57">
        <w:rPr>
          <w:lang w:val="en-GB"/>
        </w:rPr>
        <w:t>DOI 10.1007/s10902-006-9019-0</w:t>
      </w:r>
    </w:p>
    <w:p w14:paraId="15AE64A8" w14:textId="77777777" w:rsidR="00A42F4D" w:rsidRDefault="00A42F4D" w:rsidP="007D57CA">
      <w:pPr>
        <w:pStyle w:val="ListParagraph"/>
        <w:rPr>
          <w:lang w:val="en-GB"/>
        </w:rPr>
      </w:pPr>
      <w:r w:rsidRPr="00B23C57">
        <w:rPr>
          <w:lang w:val="en-GB"/>
        </w:rPr>
        <w:t>Southwick, S., Bonanno, G., Masten, A., Panter-Brick, C., and Yehuda, R.</w:t>
      </w:r>
      <w:r w:rsidR="00251E09">
        <w:rPr>
          <w:lang w:val="en-GB"/>
        </w:rPr>
        <w:t xml:space="preserve"> </w:t>
      </w:r>
      <w:r w:rsidRPr="00B23C57">
        <w:rPr>
          <w:lang w:val="en-GB"/>
        </w:rPr>
        <w:t>(2014) Resilience definitions, theory and challenges:</w:t>
      </w:r>
      <w:r w:rsidR="00251E09">
        <w:rPr>
          <w:lang w:val="en-GB"/>
        </w:rPr>
        <w:t xml:space="preserve"> </w:t>
      </w:r>
      <w:r w:rsidRPr="00B23C57">
        <w:rPr>
          <w:lang w:val="en-GB"/>
        </w:rPr>
        <w:t>Interdisciplinary perspectives.</w:t>
      </w:r>
      <w:r w:rsidR="00251E09">
        <w:rPr>
          <w:lang w:val="en-GB"/>
        </w:rPr>
        <w:t xml:space="preserve"> </w:t>
      </w:r>
      <w:r w:rsidRPr="00B23C57">
        <w:rPr>
          <w:i/>
          <w:lang w:val="en-GB"/>
        </w:rPr>
        <w:t xml:space="preserve">The European Journal of Psychotraumatology, </w:t>
      </w:r>
      <w:r w:rsidRPr="00B23C57">
        <w:rPr>
          <w:lang w:val="en-GB"/>
        </w:rPr>
        <w:t xml:space="preserve">Vol 5. </w:t>
      </w:r>
    </w:p>
    <w:p w14:paraId="5E58437E" w14:textId="77777777" w:rsidR="002E6763" w:rsidRPr="002E6763" w:rsidRDefault="002E6763" w:rsidP="007D57CA">
      <w:pPr>
        <w:pStyle w:val="ListParagraph"/>
        <w:rPr>
          <w:lang w:val="en-GB"/>
        </w:rPr>
      </w:pPr>
      <w:r w:rsidRPr="00B23C57">
        <w:rPr>
          <w:lang w:val="en-GB"/>
        </w:rPr>
        <w:t>S</w:t>
      </w:r>
      <w:r>
        <w:rPr>
          <w:lang w:val="en-GB"/>
        </w:rPr>
        <w:t xml:space="preserve">wiss </w:t>
      </w:r>
      <w:r w:rsidRPr="00B23C57">
        <w:rPr>
          <w:lang w:val="en-GB"/>
        </w:rPr>
        <w:t>A</w:t>
      </w:r>
      <w:r>
        <w:rPr>
          <w:lang w:val="en-GB"/>
        </w:rPr>
        <w:t xml:space="preserve">cademy for </w:t>
      </w:r>
      <w:r w:rsidRPr="00B23C57">
        <w:rPr>
          <w:lang w:val="en-GB"/>
        </w:rPr>
        <w:t>D</w:t>
      </w:r>
      <w:r>
        <w:rPr>
          <w:lang w:val="en-GB"/>
        </w:rPr>
        <w:t>evelopment</w:t>
      </w:r>
      <w:r w:rsidRPr="00B23C57">
        <w:rPr>
          <w:lang w:val="en-GB"/>
        </w:rPr>
        <w:t>.</w:t>
      </w:r>
      <w:r>
        <w:rPr>
          <w:lang w:val="en-GB"/>
        </w:rPr>
        <w:t xml:space="preserve"> (2012) </w:t>
      </w:r>
      <w:r w:rsidRPr="00B23C57">
        <w:rPr>
          <w:lang w:val="en-GB"/>
        </w:rPr>
        <w:t>Evaluating Psychosocial Sport Programmes:</w:t>
      </w:r>
      <w:r>
        <w:rPr>
          <w:lang w:val="en-GB"/>
        </w:rPr>
        <w:t xml:space="preserve"> </w:t>
      </w:r>
      <w:r w:rsidRPr="00B23C57">
        <w:rPr>
          <w:lang w:val="en-GB"/>
        </w:rPr>
        <w:t>A pilot study using photo monitoring in the context of the project ‘Sport and play for Lebanese children and youth affected by conflict.’</w:t>
      </w:r>
      <w:r>
        <w:rPr>
          <w:lang w:val="en-GB"/>
        </w:rPr>
        <w:t xml:space="preserve"> </w:t>
      </w:r>
    </w:p>
    <w:p w14:paraId="7B221708" w14:textId="77777777" w:rsidR="00A42F4D" w:rsidRDefault="00A42F4D" w:rsidP="007D57CA">
      <w:pPr>
        <w:pStyle w:val="ListParagraph"/>
        <w:rPr>
          <w:lang w:val="en-GB"/>
        </w:rPr>
      </w:pPr>
      <w:r w:rsidRPr="00B23C57">
        <w:rPr>
          <w:lang w:val="en-GB"/>
        </w:rPr>
        <w:t>The Psychosocial Working Group. (2003) Working Paper: Psychosocial interventions in complex emergencies:</w:t>
      </w:r>
      <w:r w:rsidR="00251E09">
        <w:rPr>
          <w:lang w:val="en-GB"/>
        </w:rPr>
        <w:t xml:space="preserve"> </w:t>
      </w:r>
      <w:r w:rsidRPr="00B23C57">
        <w:rPr>
          <w:lang w:val="en-GB"/>
        </w:rPr>
        <w:t>A conceptual framework.</w:t>
      </w:r>
    </w:p>
    <w:p w14:paraId="65DA7B13" w14:textId="77777777" w:rsidR="00305514" w:rsidRPr="00B23C57" w:rsidRDefault="00305514" w:rsidP="007D57CA">
      <w:pPr>
        <w:pStyle w:val="ListParagraph"/>
        <w:rPr>
          <w:lang w:val="en-GB"/>
        </w:rPr>
      </w:pPr>
      <w:r w:rsidRPr="00B23C57">
        <w:rPr>
          <w:lang w:val="en-GB"/>
        </w:rPr>
        <w:t>World Vision International and Columbia University Mailman School of Public Health.</w:t>
      </w:r>
      <w:r>
        <w:rPr>
          <w:lang w:val="en-GB"/>
        </w:rPr>
        <w:t xml:space="preserve"> (2015) </w:t>
      </w:r>
      <w:r w:rsidRPr="00186C47">
        <w:rPr>
          <w:lang w:val="en-GB"/>
        </w:rPr>
        <w:t>Evaluation of Child Friendly Spaces: Jordan field study report</w:t>
      </w:r>
      <w:r w:rsidRPr="00305514">
        <w:rPr>
          <w:lang w:val="en-GB"/>
        </w:rPr>
        <w:t>.</w:t>
      </w:r>
      <w:r>
        <w:rPr>
          <w:lang w:val="en-GB"/>
        </w:rPr>
        <w:t xml:space="preserve"> </w:t>
      </w:r>
    </w:p>
    <w:p w14:paraId="09B07AC5" w14:textId="77777777" w:rsidR="00305514" w:rsidRPr="002E6763" w:rsidRDefault="00305514" w:rsidP="00FF38D6">
      <w:pPr>
        <w:ind w:left="360"/>
        <w:rPr>
          <w:lang w:val="en-GB"/>
        </w:rPr>
      </w:pPr>
    </w:p>
    <w:p w14:paraId="52629C80" w14:textId="77777777" w:rsidR="003D655E" w:rsidRPr="00B23C57" w:rsidRDefault="003D655E" w:rsidP="00A42F4D">
      <w:pPr>
        <w:rPr>
          <w:lang w:val="en-GB"/>
        </w:rPr>
      </w:pPr>
    </w:p>
    <w:sectPr w:rsidR="003D655E" w:rsidRPr="00B23C57" w:rsidSect="00E96AE2">
      <w:pgSz w:w="11906" w:h="16838"/>
      <w:pgMar w:top="2353" w:right="1701" w:bottom="1701" w:left="1701" w:header="709" w:footer="709" w:gutter="0"/>
      <w:cols w:space="708"/>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709364" w14:textId="77777777" w:rsidR="000D2C97" w:rsidRDefault="000D2C97" w:rsidP="009A0474">
      <w:r>
        <w:separator/>
      </w:r>
    </w:p>
  </w:endnote>
  <w:endnote w:type="continuationSeparator" w:id="0">
    <w:p w14:paraId="2B98ECDE" w14:textId="77777777" w:rsidR="000D2C97" w:rsidRDefault="000D2C97" w:rsidP="009A0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Yu Mincho">
    <w:panose1 w:val="00000000000000000000"/>
    <w:charset w:val="00"/>
    <w:family w:val="roman"/>
    <w:notTrueType/>
    <w:pitch w:val="default"/>
  </w:font>
  <w:font w:name="Yu Gothic Light">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Bold">
    <w:charset w:val="00"/>
    <w:family w:val="auto"/>
    <w:pitch w:val="variable"/>
    <w:sig w:usb0="E00002FF" w:usb1="4000ACFF" w:usb2="00000001" w:usb3="00000000" w:csb0="0000019F" w:csb1="00000000"/>
  </w:font>
  <w:font w:name="MinionPro-Regular">
    <w:panose1 w:val="02040503050306020203"/>
    <w:charset w:val="00"/>
    <w:family w:val="auto"/>
    <w:pitch w:val="variable"/>
    <w:sig w:usb0="E00002AF" w:usb1="5000E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ontserrat-Regular">
    <w:altName w:val="Cambria"/>
    <w:panose1 w:val="00000000000000000000"/>
    <w:charset w:val="00"/>
    <w:family w:val="swiss"/>
    <w:notTrueType/>
    <w:pitch w:val="default"/>
    <w:sig w:usb0="00000003" w:usb1="00000000" w:usb2="00000000" w:usb3="00000000" w:csb0="00000001" w:csb1="00000000"/>
  </w:font>
  <w:font w:name="Montserrat-Bold">
    <w:altName w:val="Cambria"/>
    <w:panose1 w:val="00000000000000000000"/>
    <w:charset w:val="00"/>
    <w:family w:val="swiss"/>
    <w:notTrueType/>
    <w:pitch w:val="default"/>
    <w:sig w:usb0="00000003" w:usb1="00000000" w:usb2="00000000" w:usb3="00000000" w:csb0="00000001" w:csb1="00000000"/>
  </w:font>
  <w:font w:name="Alike">
    <w:altName w:val="Times New Roman"/>
    <w:panose1 w:val="00000000000000000000"/>
    <w:charset w:val="00"/>
    <w:family w:val="roman"/>
    <w:notTrueType/>
    <w:pitch w:val="default"/>
  </w:font>
  <w:font w:name="CaeciliaLTStd-Ligh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randon Grotesque Regular">
    <w:altName w:val="Cambria"/>
    <w:panose1 w:val="00000000000000000000"/>
    <w:charset w:val="4D"/>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10ECBF" w14:textId="77777777" w:rsidR="000D2C97" w:rsidRDefault="000D2C97" w:rsidP="009A0474"/>
  </w:footnote>
  <w:footnote w:type="continuationSeparator" w:id="0">
    <w:p w14:paraId="4AEEB236" w14:textId="77777777" w:rsidR="000D2C97" w:rsidRDefault="000D2C97" w:rsidP="009A0474">
      <w:r>
        <w:continuationSeparator/>
      </w:r>
    </w:p>
  </w:footnote>
  <w:footnote w:id="1">
    <w:p w14:paraId="019C387C" w14:textId="77777777" w:rsidR="008C2C5D" w:rsidRPr="00186C47" w:rsidRDefault="008C2C5D" w:rsidP="008C2C5D">
      <w:pPr>
        <w:pStyle w:val="FootnoteText"/>
      </w:pPr>
      <w:r w:rsidRPr="00186C47">
        <w:rPr>
          <w:rStyle w:val="FootnoteReference"/>
          <w:i w:val="0"/>
        </w:rPr>
        <w:footnoteRef/>
      </w:r>
      <w:r w:rsidRPr="00186C47">
        <w:t xml:space="preserve"> </w:t>
      </w:r>
      <w:r w:rsidRPr="00186C47">
        <w:rPr>
          <w:lang w:val="en-US"/>
        </w:rPr>
        <w:t xml:space="preserve">Tol, Wietse A., et al., ‘Research Priorities for Mental Health and Psychosocial Support in Humanitarian Settings’, </w:t>
      </w:r>
      <w:proofErr w:type="spellStart"/>
      <w:r w:rsidRPr="004A66BF">
        <w:rPr>
          <w:lang w:val="en-US"/>
        </w:rPr>
        <w:t>PLoS</w:t>
      </w:r>
      <w:proofErr w:type="spellEnd"/>
      <w:r w:rsidRPr="004A66BF">
        <w:rPr>
          <w:lang w:val="en-US"/>
        </w:rPr>
        <w:t xml:space="preserve"> Medicine</w:t>
      </w:r>
      <w:r w:rsidRPr="00186C47">
        <w:rPr>
          <w:lang w:val="en-US"/>
        </w:rPr>
        <w:t>, vol. 8, no. 9, 2011, e1001096.</w:t>
      </w:r>
    </w:p>
  </w:footnote>
  <w:footnote w:id="2">
    <w:p w14:paraId="24510D67" w14:textId="1AB18372" w:rsidR="00125301" w:rsidRPr="00125301" w:rsidRDefault="00125301">
      <w:pPr>
        <w:pStyle w:val="FootnoteText"/>
      </w:pPr>
      <w:r>
        <w:rPr>
          <w:rStyle w:val="FootnoteReference"/>
        </w:rPr>
        <w:footnoteRef/>
      </w:r>
      <w:r>
        <w:t xml:space="preserve"> </w:t>
      </w:r>
      <w:proofErr w:type="gramStart"/>
      <w:r w:rsidRPr="00A17C63">
        <w:rPr>
          <w:lang w:val="en-US"/>
        </w:rPr>
        <w:t>A common monitoring and eva</w:t>
      </w:r>
      <w:r w:rsidRPr="00143357">
        <w:rPr>
          <w:lang w:val="en-US"/>
        </w:rPr>
        <w:t>luation framework for mental he</w:t>
      </w:r>
      <w:r w:rsidRPr="00A17C63">
        <w:rPr>
          <w:lang w:val="en-US"/>
        </w:rPr>
        <w:t>a</w:t>
      </w:r>
      <w:r>
        <w:rPr>
          <w:lang w:val="en-US"/>
        </w:rPr>
        <w:t>l</w:t>
      </w:r>
      <w:r w:rsidRPr="00A17C63">
        <w:rPr>
          <w:lang w:val="en-US"/>
        </w:rPr>
        <w:t>th and psychosocial support in emergencies</w:t>
      </w:r>
      <w:r>
        <w:rPr>
          <w:lang w:val="en-US"/>
        </w:rPr>
        <w:t>.</w:t>
      </w:r>
      <w:proofErr w:type="gramEnd"/>
      <w:r w:rsidRPr="00A17C63">
        <w:rPr>
          <w:lang w:val="en-US"/>
        </w:rPr>
        <w:t xml:space="preserve"> </w:t>
      </w:r>
      <w:r w:rsidRPr="00116EC8">
        <w:rPr>
          <w:lang w:val="en-US"/>
        </w:rPr>
        <w:t>IASC MHPSS RG</w:t>
      </w:r>
      <w:r w:rsidRPr="00143357">
        <w:rPr>
          <w:lang w:val="en-US"/>
        </w:rPr>
        <w:t xml:space="preserve"> </w:t>
      </w:r>
      <w:r w:rsidRPr="00A17C63">
        <w:rPr>
          <w:lang w:val="en-US"/>
        </w:rPr>
        <w:t>(201</w:t>
      </w:r>
      <w:r>
        <w:rPr>
          <w:lang w:val="en-US"/>
        </w:rPr>
        <w:t>6</w:t>
      </w:r>
      <w:r w:rsidRPr="00A17C63">
        <w:rPr>
          <w:lang w:val="en-US"/>
        </w:rPr>
        <w:t>, field test version</w:t>
      </w:r>
      <w:r>
        <w:rPr>
          <w:lang w:val="en-US"/>
        </w:rPr>
        <w:t>)</w:t>
      </w:r>
    </w:p>
  </w:footnote>
  <w:footnote w:id="3">
    <w:p w14:paraId="489CAEF7" w14:textId="77777777" w:rsidR="000D2C97" w:rsidRPr="006D529E" w:rsidRDefault="000D2C97" w:rsidP="003647F3">
      <w:pPr>
        <w:pStyle w:val="Fodnote"/>
        <w:rPr>
          <w:sz w:val="14"/>
        </w:rPr>
      </w:pPr>
      <w:r w:rsidRPr="006D529E">
        <w:rPr>
          <w:rStyle w:val="FootnoteReference"/>
          <w:sz w:val="14"/>
        </w:rPr>
        <w:footnoteRef/>
      </w:r>
      <w:r w:rsidRPr="006D529E">
        <w:rPr>
          <w:sz w:val="14"/>
        </w:rPr>
        <w:t xml:space="preserve"> Source material for this Guidance Document is taken from: </w:t>
      </w:r>
    </w:p>
    <w:p w14:paraId="3DF11BAA" w14:textId="7D5BF0BC" w:rsidR="000D2C97" w:rsidRPr="006D529E" w:rsidRDefault="000D2C97" w:rsidP="00BC6ED4">
      <w:pPr>
        <w:pStyle w:val="Fodnote"/>
        <w:numPr>
          <w:ilvl w:val="0"/>
          <w:numId w:val="47"/>
        </w:numPr>
        <w:rPr>
          <w:sz w:val="14"/>
        </w:rPr>
      </w:pPr>
      <w:r w:rsidRPr="006D529E">
        <w:rPr>
          <w:sz w:val="14"/>
        </w:rPr>
        <w:t>IFRC Project/Programme Monitoring and Evaluation Guide. (2011) International Federation of Red Cross and Red Crescent Societies.</w:t>
      </w:r>
    </w:p>
    <w:p w14:paraId="65BF0BBE" w14:textId="4B2F5409" w:rsidR="000D2C97" w:rsidRPr="00A17C63" w:rsidRDefault="000D2C97" w:rsidP="00BC6ED4">
      <w:pPr>
        <w:pStyle w:val="Fodnote"/>
        <w:numPr>
          <w:ilvl w:val="0"/>
          <w:numId w:val="47"/>
        </w:numPr>
      </w:pPr>
      <w:r w:rsidRPr="006D529E">
        <w:rPr>
          <w:sz w:val="14"/>
        </w:rPr>
        <w:t>Psychosocial interventions –A handbook. (2011) International Federation of Red Cross and Red Crescent Societies Reference Centre for Psychosocial Support.</w:t>
      </w:r>
    </w:p>
  </w:footnote>
  <w:footnote w:id="4">
    <w:p w14:paraId="6D3260B2" w14:textId="77777777" w:rsidR="000D2C97" w:rsidRPr="006D529E" w:rsidRDefault="000D2C97" w:rsidP="003647F3">
      <w:pPr>
        <w:pStyle w:val="Fodnote"/>
        <w:rPr>
          <w:sz w:val="14"/>
        </w:rPr>
      </w:pPr>
      <w:r w:rsidRPr="006D529E">
        <w:rPr>
          <w:rStyle w:val="FootnoteReference"/>
          <w:sz w:val="14"/>
        </w:rPr>
        <w:footnoteRef/>
      </w:r>
      <w:r w:rsidRPr="006D529E">
        <w:rPr>
          <w:sz w:val="14"/>
        </w:rPr>
        <w:t xml:space="preserve"> Source material for this section is taken from: </w:t>
      </w:r>
    </w:p>
    <w:p w14:paraId="40B4835A" w14:textId="1B83F2E0" w:rsidR="000D2C97" w:rsidRPr="006D529E" w:rsidRDefault="000D2C97" w:rsidP="00CC4BD5">
      <w:pPr>
        <w:pStyle w:val="Fodnote"/>
        <w:rPr>
          <w:sz w:val="14"/>
        </w:rPr>
      </w:pPr>
      <w:r w:rsidRPr="006D529E">
        <w:rPr>
          <w:sz w:val="14"/>
        </w:rPr>
        <w:t xml:space="preserve">- Psychosocial Interventions: A Handbook. (2011) IFRC Reference Centre for Psychosocial Support. </w:t>
      </w:r>
    </w:p>
    <w:p w14:paraId="681FE2BE" w14:textId="41A714BF" w:rsidR="000D2C97" w:rsidRPr="006D529E" w:rsidRDefault="000D2C97" w:rsidP="00C07768">
      <w:pPr>
        <w:pStyle w:val="Fodnote"/>
        <w:rPr>
          <w:sz w:val="14"/>
        </w:rPr>
      </w:pPr>
      <w:r w:rsidRPr="006D529E">
        <w:rPr>
          <w:sz w:val="14"/>
        </w:rPr>
        <w:t xml:space="preserve">- A common monitoring and evaluation framework for mental health and psychosocial support in emergencies (2017, field test version). IASC MHPSS Reference Group. </w:t>
      </w:r>
    </w:p>
  </w:footnote>
  <w:footnote w:id="5">
    <w:p w14:paraId="2A4A8511" w14:textId="2FAB7A50" w:rsidR="000D2C97" w:rsidRPr="00CC4BD5" w:rsidRDefault="000D2C97" w:rsidP="00C07768">
      <w:pPr>
        <w:pStyle w:val="Fodnote"/>
      </w:pPr>
      <w:r w:rsidRPr="006D529E">
        <w:rPr>
          <w:rStyle w:val="FootnoteReference"/>
          <w:sz w:val="14"/>
        </w:rPr>
        <w:footnoteRef/>
      </w:r>
      <w:r w:rsidRPr="006D529E">
        <w:rPr>
          <w:sz w:val="14"/>
        </w:rPr>
        <w:t xml:space="preserve"> </w:t>
      </w:r>
      <w:proofErr w:type="gramStart"/>
      <w:r w:rsidRPr="006D529E">
        <w:rPr>
          <w:sz w:val="14"/>
        </w:rPr>
        <w:t>Strengthening</w:t>
      </w:r>
      <w:r>
        <w:rPr>
          <w:sz w:val="14"/>
        </w:rPr>
        <w:t xml:space="preserve"> </w:t>
      </w:r>
      <w:r w:rsidRPr="006D529E">
        <w:rPr>
          <w:sz w:val="14"/>
        </w:rPr>
        <w:t>Resilience: A global selection of psychosocial interventions.</w:t>
      </w:r>
      <w:proofErr w:type="gramEnd"/>
      <w:r w:rsidRPr="006D529E">
        <w:rPr>
          <w:sz w:val="14"/>
        </w:rPr>
        <w:t xml:space="preserve"> (2013) IFRC Reference Centre for Psychosocial Support. Copenhagen. </w:t>
      </w:r>
      <w:proofErr w:type="gramStart"/>
      <w:r w:rsidRPr="006D529E">
        <w:rPr>
          <w:sz w:val="14"/>
        </w:rPr>
        <w:t>p. 12.</w:t>
      </w:r>
      <w:proofErr w:type="gramEnd"/>
    </w:p>
  </w:footnote>
  <w:footnote w:id="6">
    <w:p w14:paraId="5774B8A5" w14:textId="10084250" w:rsidR="000D2C97" w:rsidRPr="00F9797D" w:rsidRDefault="000D2C97">
      <w:pPr>
        <w:pStyle w:val="FootnoteText"/>
      </w:pPr>
      <w:r>
        <w:rPr>
          <w:rStyle w:val="FootnoteReference"/>
        </w:rPr>
        <w:footnoteRef/>
      </w:r>
      <w:r>
        <w:t xml:space="preserve"> </w:t>
      </w:r>
      <w:r w:rsidRPr="006D529E">
        <w:t xml:space="preserve">Inter-Agency Guide to the Evaluation of Psychosocial Programming in Emergencies. </w:t>
      </w:r>
      <w:proofErr w:type="gramStart"/>
      <w:r w:rsidRPr="006D529E">
        <w:t>(2011) United Nations Children’s Fund.</w:t>
      </w:r>
      <w:proofErr w:type="gramEnd"/>
    </w:p>
  </w:footnote>
  <w:footnote w:id="7">
    <w:p w14:paraId="295DCA14" w14:textId="2130950F" w:rsidR="000D2C97" w:rsidRPr="006D529E" w:rsidRDefault="000D2C97" w:rsidP="00725B30">
      <w:pPr>
        <w:pStyle w:val="Fodnote"/>
        <w:rPr>
          <w:sz w:val="14"/>
        </w:rPr>
      </w:pPr>
      <w:r w:rsidRPr="006D529E">
        <w:rPr>
          <w:rStyle w:val="FootnoteReference"/>
          <w:sz w:val="14"/>
        </w:rPr>
        <w:footnoteRef/>
      </w:r>
      <w:r w:rsidRPr="006D529E">
        <w:rPr>
          <w:sz w:val="14"/>
        </w:rPr>
        <w:t xml:space="preserve"> ‘Psychosocial interventions in complex emergencies: A conceptual framework.’ (2003) </w:t>
      </w:r>
      <w:proofErr w:type="gramStart"/>
      <w:r w:rsidRPr="006D529E">
        <w:rPr>
          <w:sz w:val="14"/>
        </w:rPr>
        <w:t>The</w:t>
      </w:r>
      <w:proofErr w:type="gramEnd"/>
      <w:r w:rsidRPr="006D529E">
        <w:rPr>
          <w:sz w:val="14"/>
        </w:rPr>
        <w:t xml:space="preserve"> Psychosocial Working Group. </w:t>
      </w:r>
      <w:proofErr w:type="gramStart"/>
      <w:r w:rsidRPr="006D529E">
        <w:rPr>
          <w:sz w:val="14"/>
        </w:rPr>
        <w:t>Working Paper.</w:t>
      </w:r>
      <w:proofErr w:type="gramEnd"/>
    </w:p>
  </w:footnote>
  <w:footnote w:id="8">
    <w:p w14:paraId="7A36D322" w14:textId="0D5B3D1E" w:rsidR="000D2C97" w:rsidRPr="00FD592D" w:rsidRDefault="000D2C97">
      <w:pPr>
        <w:pStyle w:val="FootnoteText"/>
      </w:pPr>
      <w:r w:rsidRPr="006D529E">
        <w:rPr>
          <w:rStyle w:val="FootnoteReference"/>
        </w:rPr>
        <w:footnoteRef/>
      </w:r>
      <w:r w:rsidRPr="006D529E">
        <w:t xml:space="preserve"> </w:t>
      </w:r>
      <w:r w:rsidRPr="006D529E">
        <w:rPr>
          <w:lang w:val="en-US"/>
        </w:rPr>
        <w:t>IFRC Community Framework for Resilience</w:t>
      </w:r>
      <w:proofErr w:type="gramStart"/>
      <w:r w:rsidRPr="006D529E">
        <w:rPr>
          <w:lang w:val="en-US"/>
        </w:rPr>
        <w:t>.(</w:t>
      </w:r>
      <w:proofErr w:type="gramEnd"/>
      <w:r w:rsidRPr="006D529E">
        <w:rPr>
          <w:lang w:val="en-US"/>
        </w:rPr>
        <w:t xml:space="preserve">2014) International Federation of Red Cross and Red Crescent Societies. </w:t>
      </w:r>
      <w:hyperlink r:id="rId1" w:history="1">
        <w:r w:rsidRPr="006D529E">
          <w:rPr>
            <w:rStyle w:val="Hyperlink"/>
            <w:lang w:val="en-US"/>
          </w:rPr>
          <w:t>http://www.ifrc.org/Global/Documents/Secretariat/201501/1284000-Framework%20for%20Community%20Resilience-EN-LR.pdf</w:t>
        </w:r>
      </w:hyperlink>
    </w:p>
  </w:footnote>
  <w:footnote w:id="9">
    <w:p w14:paraId="0E1E356A" w14:textId="0D815B0C" w:rsidR="000D2C97" w:rsidRPr="00E722B7" w:rsidRDefault="000D2C97" w:rsidP="00305514">
      <w:pPr>
        <w:pStyle w:val="Fodnote"/>
      </w:pPr>
      <w:r w:rsidRPr="009B1106">
        <w:rPr>
          <w:rStyle w:val="FootnoteReference"/>
          <w:sz w:val="14"/>
        </w:rPr>
        <w:footnoteRef/>
      </w:r>
      <w:r w:rsidRPr="009B1106">
        <w:rPr>
          <w:sz w:val="14"/>
        </w:rPr>
        <w:t xml:space="preserve"> Adapted from: Life Skills – Skills for Life: A handbook. (2013) IFRC Reference Centre for Psychosocial Support.</w:t>
      </w:r>
    </w:p>
  </w:footnote>
  <w:footnote w:id="10">
    <w:p w14:paraId="37F3D64F" w14:textId="77777777" w:rsidR="000D2C97" w:rsidRPr="00096601" w:rsidRDefault="000D2C97" w:rsidP="00305514">
      <w:pPr>
        <w:pStyle w:val="Fodnote"/>
        <w:rPr>
          <w:sz w:val="14"/>
        </w:rPr>
      </w:pPr>
      <w:r w:rsidRPr="00096601">
        <w:rPr>
          <w:rStyle w:val="FootnoteReference"/>
          <w:sz w:val="14"/>
        </w:rPr>
        <w:footnoteRef/>
      </w:r>
      <w:r w:rsidRPr="004632C5">
        <w:rPr>
          <w:sz w:val="14"/>
          <w:lang w:val="da-DK"/>
        </w:rPr>
        <w:t xml:space="preserve"> </w:t>
      </w:r>
      <w:proofErr w:type="spellStart"/>
      <w:r w:rsidRPr="004632C5">
        <w:rPr>
          <w:sz w:val="14"/>
          <w:lang w:val="da-DK"/>
        </w:rPr>
        <w:t>Hobfoll</w:t>
      </w:r>
      <w:proofErr w:type="spellEnd"/>
      <w:r w:rsidRPr="004632C5">
        <w:rPr>
          <w:sz w:val="14"/>
          <w:lang w:val="da-DK"/>
        </w:rPr>
        <w:t xml:space="preserve">, S. E., Watson, P., Bell, C. </w:t>
      </w:r>
      <w:proofErr w:type="gramStart"/>
      <w:r w:rsidRPr="004632C5">
        <w:rPr>
          <w:sz w:val="14"/>
          <w:lang w:val="da-DK"/>
        </w:rPr>
        <w:t>C ,</w:t>
      </w:r>
      <w:proofErr w:type="gramEnd"/>
      <w:r w:rsidRPr="004632C5">
        <w:rPr>
          <w:sz w:val="14"/>
          <w:lang w:val="da-DK"/>
        </w:rPr>
        <w:t xml:space="preserve"> </w:t>
      </w:r>
      <w:proofErr w:type="spellStart"/>
      <w:r w:rsidRPr="004632C5">
        <w:rPr>
          <w:sz w:val="14"/>
          <w:lang w:val="da-DK"/>
        </w:rPr>
        <w:t>Bryant</w:t>
      </w:r>
      <w:proofErr w:type="spellEnd"/>
      <w:r w:rsidRPr="004632C5">
        <w:rPr>
          <w:sz w:val="14"/>
          <w:lang w:val="da-DK"/>
        </w:rPr>
        <w:t xml:space="preserve">, R. A., </w:t>
      </w:r>
      <w:proofErr w:type="spellStart"/>
      <w:r w:rsidRPr="004632C5">
        <w:rPr>
          <w:sz w:val="14"/>
          <w:lang w:val="da-DK"/>
        </w:rPr>
        <w:t>Brymer</w:t>
      </w:r>
      <w:proofErr w:type="spellEnd"/>
      <w:r w:rsidRPr="004632C5">
        <w:rPr>
          <w:sz w:val="14"/>
          <w:lang w:val="da-DK"/>
        </w:rPr>
        <w:t xml:space="preserve">, M. J., </w:t>
      </w:r>
      <w:proofErr w:type="spellStart"/>
      <w:r w:rsidRPr="004632C5">
        <w:rPr>
          <w:sz w:val="14"/>
          <w:lang w:val="da-DK"/>
        </w:rPr>
        <w:t>Friedman</w:t>
      </w:r>
      <w:proofErr w:type="spellEnd"/>
      <w:r w:rsidRPr="004632C5">
        <w:rPr>
          <w:sz w:val="14"/>
          <w:lang w:val="da-DK"/>
        </w:rPr>
        <w:t xml:space="preserve">, M. J., et al. </w:t>
      </w:r>
      <w:r w:rsidRPr="00096601">
        <w:rPr>
          <w:sz w:val="14"/>
        </w:rPr>
        <w:t>(2007). Five essential elements of immediate and mid-term mass trauma intervention: Empirical evidence. Psychiatry, 70, 283-315.</w:t>
      </w:r>
    </w:p>
  </w:footnote>
  <w:footnote w:id="11">
    <w:p w14:paraId="20717463" w14:textId="786B0F13" w:rsidR="000D2C97" w:rsidRPr="00D30DA8" w:rsidRDefault="000D2C97" w:rsidP="002E6763">
      <w:pPr>
        <w:pStyle w:val="Fodnote"/>
      </w:pPr>
      <w:r w:rsidRPr="00096601">
        <w:rPr>
          <w:rStyle w:val="FootnoteReference"/>
          <w:sz w:val="14"/>
        </w:rPr>
        <w:footnoteRef/>
      </w:r>
      <w:r w:rsidRPr="00096601">
        <w:rPr>
          <w:sz w:val="14"/>
        </w:rPr>
        <w:t xml:space="preserve"> Ungar, M. and Liebenberg, L. (2016) The Resilience Research Centre Adult Resilience Measure: User’s Manual.</w:t>
      </w:r>
    </w:p>
  </w:footnote>
  <w:footnote w:id="12">
    <w:p w14:paraId="3B8AABB8" w14:textId="77777777" w:rsidR="000D2C97" w:rsidRPr="00A17C63" w:rsidRDefault="000D2C97">
      <w:pPr>
        <w:rPr>
          <w:lang w:val="en-US"/>
        </w:rPr>
      </w:pPr>
    </w:p>
  </w:footnote>
  <w:footnote w:id="13">
    <w:p w14:paraId="51EA7CB2" w14:textId="77777777" w:rsidR="000D2C97" w:rsidRPr="00096BCB" w:rsidRDefault="000D2C97" w:rsidP="003647F3">
      <w:pPr>
        <w:pStyle w:val="Fodnote"/>
        <w:rPr>
          <w:sz w:val="14"/>
        </w:rPr>
      </w:pPr>
      <w:r w:rsidRPr="00096BCB">
        <w:rPr>
          <w:rStyle w:val="FootnoteReference"/>
          <w:sz w:val="14"/>
        </w:rPr>
        <w:footnoteRef/>
      </w:r>
      <w:r w:rsidRPr="00096BCB">
        <w:rPr>
          <w:sz w:val="14"/>
        </w:rPr>
        <w:t xml:space="preserve"> IFRC </w:t>
      </w:r>
      <w:r w:rsidRPr="00096BCB">
        <w:rPr>
          <w:rStyle w:val="FodnoteChar"/>
          <w:i/>
          <w:sz w:val="14"/>
          <w:szCs w:val="14"/>
        </w:rPr>
        <w:t>Psychosocial</w:t>
      </w:r>
      <w:r w:rsidRPr="00096BCB">
        <w:rPr>
          <w:sz w:val="14"/>
        </w:rPr>
        <w:t xml:space="preserve"> Framework 2005-2007</w:t>
      </w:r>
    </w:p>
  </w:footnote>
  <w:footnote w:id="14">
    <w:p w14:paraId="2BBEA41D" w14:textId="55FEAEF9" w:rsidR="000D2C97" w:rsidRPr="00096BCB" w:rsidRDefault="000D2C97" w:rsidP="003647F3">
      <w:pPr>
        <w:pStyle w:val="Fodnote"/>
        <w:rPr>
          <w:sz w:val="14"/>
        </w:rPr>
      </w:pPr>
      <w:r w:rsidRPr="00096BCB">
        <w:rPr>
          <w:rStyle w:val="FootnoteReference"/>
          <w:sz w:val="14"/>
        </w:rPr>
        <w:footnoteRef/>
      </w:r>
      <w:r w:rsidRPr="00096BCB">
        <w:rPr>
          <w:sz w:val="14"/>
        </w:rPr>
        <w:t xml:space="preserve"> </w:t>
      </w:r>
      <w:proofErr w:type="gramStart"/>
      <w:r w:rsidRPr="00096BCB">
        <w:rPr>
          <w:sz w:val="14"/>
        </w:rPr>
        <w:t>IASC Guidelines on Mental Health and Psychosocial Support in Emergency Settings (2007) Inter-Agency Standing Committee.</w:t>
      </w:r>
      <w:proofErr w:type="gramEnd"/>
    </w:p>
  </w:footnote>
  <w:footnote w:id="15">
    <w:p w14:paraId="4BAAB225" w14:textId="4B397DF2" w:rsidR="000D2C97" w:rsidRPr="00725B30" w:rsidRDefault="000D2C97" w:rsidP="00CC4BD5">
      <w:pPr>
        <w:pStyle w:val="Fodnote"/>
      </w:pPr>
      <w:r w:rsidRPr="00096BCB">
        <w:rPr>
          <w:rStyle w:val="FootnoteReference"/>
          <w:sz w:val="14"/>
        </w:rPr>
        <w:footnoteRef/>
      </w:r>
      <w:r w:rsidRPr="00096BCB">
        <w:rPr>
          <w:sz w:val="14"/>
        </w:rPr>
        <w:t xml:space="preserve"> Adapted from Lay Counselling: A trainer’s manual. (2012</w:t>
      </w:r>
      <w:r w:rsidRPr="00FF38D6">
        <w:rPr>
          <w:sz w:val="14"/>
        </w:rPr>
        <w:t>) IFRC</w:t>
      </w:r>
      <w:r w:rsidRPr="00096BCB">
        <w:rPr>
          <w:sz w:val="14"/>
        </w:rPr>
        <w:t xml:space="preserve"> Reference Centre for Psychosocial Support, War Trauma Foundation, Danish Cancer Society and Innsbruck University.</w:t>
      </w:r>
      <w:r w:rsidRPr="00C07768">
        <w:t xml:space="preserve"> </w:t>
      </w:r>
    </w:p>
  </w:footnote>
  <w:footnote w:id="16">
    <w:p w14:paraId="6E810576" w14:textId="77777777" w:rsidR="000D2C97" w:rsidRPr="00096BCB" w:rsidRDefault="000D2C97" w:rsidP="00CC4BD5">
      <w:pPr>
        <w:pStyle w:val="Fodnote"/>
        <w:rPr>
          <w:sz w:val="14"/>
        </w:rPr>
      </w:pPr>
      <w:r w:rsidRPr="00096BCB">
        <w:rPr>
          <w:rStyle w:val="FootnoteReference"/>
          <w:sz w:val="14"/>
        </w:rPr>
        <w:footnoteRef/>
      </w:r>
      <w:r w:rsidRPr="00096BCB">
        <w:rPr>
          <w:sz w:val="14"/>
        </w:rPr>
        <w:t xml:space="preserve"> These include the Red Cross and Red Crescent Fundamental Principles and Code of Conduct (Annex A).</w:t>
      </w:r>
    </w:p>
  </w:footnote>
  <w:footnote w:id="17">
    <w:p w14:paraId="66BB7FC5" w14:textId="77777777" w:rsidR="000D2C97" w:rsidRPr="00305514" w:rsidRDefault="000D2C97" w:rsidP="00C07768">
      <w:pPr>
        <w:pStyle w:val="Fodnote"/>
      </w:pPr>
      <w:r w:rsidRPr="00096BCB">
        <w:rPr>
          <w:rStyle w:val="FootnoteReference"/>
          <w:sz w:val="14"/>
        </w:rPr>
        <w:footnoteRef/>
      </w:r>
      <w:r w:rsidRPr="00096BCB">
        <w:rPr>
          <w:sz w:val="14"/>
        </w:rPr>
        <w:t xml:space="preserve"> </w:t>
      </w:r>
      <w:r w:rsidRPr="00096BCB">
        <w:rPr>
          <w:sz w:val="14"/>
          <w:lang w:eastAsia="ja-JP"/>
        </w:rPr>
        <w:t>IFRC adopts the OECD/DAC definition of accountability. In addition to its own Fundamental Principles and Code of Conduct, it also endorses other internationally recognized standards for humanitarian assistance in disasters and emergencies, such as the Sphere Standards and the Good Enough Guide.</w:t>
      </w:r>
    </w:p>
  </w:footnote>
  <w:footnote w:id="18">
    <w:p w14:paraId="422184CE" w14:textId="77777777" w:rsidR="000D2C97" w:rsidRPr="00096BCB" w:rsidRDefault="000D2C97" w:rsidP="00C07768">
      <w:pPr>
        <w:pStyle w:val="Fodnote"/>
        <w:rPr>
          <w:sz w:val="14"/>
        </w:rPr>
      </w:pPr>
      <w:r w:rsidRPr="00096BCB">
        <w:rPr>
          <w:rStyle w:val="FootnoteReference"/>
          <w:sz w:val="14"/>
        </w:rPr>
        <w:footnoteRef/>
      </w:r>
      <w:r w:rsidRPr="00096BCB">
        <w:rPr>
          <w:sz w:val="14"/>
        </w:rPr>
        <w:t xml:space="preserve"> http://www.sswm.info/content/participatory-monitoring-and-evaluation</w:t>
      </w:r>
    </w:p>
  </w:footnote>
  <w:footnote w:id="19">
    <w:p w14:paraId="1A76E298" w14:textId="0002D03B" w:rsidR="000D2C97" w:rsidRPr="00087223" w:rsidRDefault="000D2C97">
      <w:pPr>
        <w:pStyle w:val="FootnoteText"/>
      </w:pPr>
      <w:r>
        <w:rPr>
          <w:rStyle w:val="FootnoteReference"/>
        </w:rPr>
        <w:footnoteRef/>
      </w:r>
      <w:r>
        <w:t xml:space="preserve"> </w:t>
      </w:r>
      <w:r w:rsidRPr="00096BCB">
        <w:t xml:space="preserve">Source material for this section is taken from: A common monitoring and evaluating framework for mental health and psychosocial support in emergencies. </w:t>
      </w:r>
      <w:proofErr w:type="gramStart"/>
      <w:r w:rsidRPr="00096BCB">
        <w:t>(2017, field test version).</w:t>
      </w:r>
      <w:proofErr w:type="gramEnd"/>
      <w:r w:rsidRPr="00096BCB">
        <w:t xml:space="preserve"> IASC MHPSS Reference Group</w:t>
      </w:r>
      <w:r w:rsidRPr="00FF38D6">
        <w:t>.</w:t>
      </w:r>
    </w:p>
  </w:footnote>
  <w:footnote w:id="20">
    <w:p w14:paraId="13F80E1F" w14:textId="364895FF" w:rsidR="000D2C97" w:rsidRPr="00096BCB" w:rsidRDefault="000D2C97" w:rsidP="00725B30">
      <w:pPr>
        <w:pStyle w:val="Fodnote"/>
        <w:rPr>
          <w:sz w:val="14"/>
          <w:lang w:val="en-US"/>
        </w:rPr>
      </w:pPr>
      <w:r w:rsidRPr="00096BCB">
        <w:rPr>
          <w:rStyle w:val="FootnoteReference"/>
          <w:sz w:val="14"/>
        </w:rPr>
        <w:footnoteRef/>
      </w:r>
      <w:r w:rsidRPr="00096BCB">
        <w:rPr>
          <w:sz w:val="14"/>
        </w:rPr>
        <w:t xml:space="preserve"> </w:t>
      </w:r>
      <w:proofErr w:type="gramStart"/>
      <w:r w:rsidRPr="00096BCB">
        <w:rPr>
          <w:sz w:val="14"/>
        </w:rPr>
        <w:t>A common monitoring and evaluating framework for mental health and psychosocial support in emergencies.</w:t>
      </w:r>
      <w:proofErr w:type="gramEnd"/>
      <w:r w:rsidRPr="00096BCB">
        <w:rPr>
          <w:sz w:val="14"/>
        </w:rPr>
        <w:t xml:space="preserve"> (2017, field test version). IASC MHPSS Reference Group.</w:t>
      </w:r>
    </w:p>
  </w:footnote>
  <w:footnote w:id="21">
    <w:p w14:paraId="2E42896A" w14:textId="19AF2723" w:rsidR="000D2C97" w:rsidRPr="00096BCB" w:rsidRDefault="000D2C97" w:rsidP="00725B30">
      <w:pPr>
        <w:pStyle w:val="Fodnote"/>
        <w:rPr>
          <w:sz w:val="14"/>
        </w:rPr>
      </w:pPr>
      <w:r w:rsidRPr="00096BCB">
        <w:rPr>
          <w:rStyle w:val="FootnoteReference"/>
          <w:sz w:val="14"/>
        </w:rPr>
        <w:footnoteRef/>
      </w:r>
      <w:r w:rsidRPr="00096BCB">
        <w:rPr>
          <w:sz w:val="14"/>
        </w:rPr>
        <w:t xml:space="preserve"> Planning Monitoring Evaluation and Reporting (PMER) Toolkit for Community-based health and first aid. (2013) IFRC, CBHFA.</w:t>
      </w:r>
    </w:p>
  </w:footnote>
  <w:footnote w:id="22">
    <w:p w14:paraId="499E6C4B" w14:textId="77777777" w:rsidR="000D2C97" w:rsidRPr="001665E0" w:rsidRDefault="000D2C97" w:rsidP="00305514">
      <w:pPr>
        <w:pStyle w:val="Fodnote"/>
      </w:pPr>
      <w:r w:rsidRPr="00096BCB">
        <w:rPr>
          <w:rStyle w:val="FootnoteReference"/>
          <w:sz w:val="14"/>
        </w:rPr>
        <w:footnoteRef/>
      </w:r>
      <w:r w:rsidRPr="00096BCB">
        <w:rPr>
          <w:sz w:val="14"/>
        </w:rPr>
        <w:t xml:space="preserve"> Adapted from IFRC Emergency Response Unit M&amp;E Framework.</w:t>
      </w:r>
    </w:p>
  </w:footnote>
  <w:footnote w:id="23">
    <w:p w14:paraId="5DAD4958" w14:textId="77777777" w:rsidR="000D2C97" w:rsidRPr="00096BCB" w:rsidRDefault="000D2C97" w:rsidP="00305514">
      <w:pPr>
        <w:pStyle w:val="Fodnote"/>
        <w:rPr>
          <w:sz w:val="14"/>
          <w:lang w:val="en-US"/>
        </w:rPr>
      </w:pPr>
      <w:r w:rsidRPr="00096BCB">
        <w:rPr>
          <w:rStyle w:val="FootnoteReference"/>
          <w:sz w:val="14"/>
        </w:rPr>
        <w:footnoteRef/>
      </w:r>
      <w:r w:rsidRPr="00096BCB">
        <w:rPr>
          <w:sz w:val="14"/>
        </w:rPr>
        <w:t xml:space="preserve"> Source material for this section is taken directly from: http://www.tools4dev.org/resources/theory-of-change-vs-logical-framework-whats-the-difference-in-practice/</w:t>
      </w:r>
    </w:p>
  </w:footnote>
  <w:footnote w:id="24">
    <w:p w14:paraId="5BE3957A" w14:textId="6F7D38D6" w:rsidR="000D2C97" w:rsidRPr="00096BCB" w:rsidRDefault="000D2C97" w:rsidP="00305514">
      <w:pPr>
        <w:pStyle w:val="Fodnote"/>
        <w:rPr>
          <w:sz w:val="14"/>
        </w:rPr>
      </w:pPr>
      <w:r w:rsidRPr="00096BCB">
        <w:rPr>
          <w:rStyle w:val="FootnoteReference"/>
          <w:sz w:val="14"/>
        </w:rPr>
        <w:footnoteRef/>
      </w:r>
      <w:r w:rsidRPr="00096BCB">
        <w:rPr>
          <w:sz w:val="14"/>
        </w:rPr>
        <w:t xml:space="preserve"> </w:t>
      </w:r>
      <w:proofErr w:type="gramStart"/>
      <w:r w:rsidRPr="00096BCB">
        <w:rPr>
          <w:sz w:val="14"/>
        </w:rPr>
        <w:t>Planning Monitoring Evaluation and Reporting (PMER) Toolkit for Community-based health and first aid.</w:t>
      </w:r>
      <w:proofErr w:type="gramEnd"/>
      <w:r w:rsidRPr="00096BCB">
        <w:rPr>
          <w:sz w:val="14"/>
        </w:rPr>
        <w:t xml:space="preserve"> (2013) IFRC, CBHFA.</w:t>
      </w:r>
    </w:p>
  </w:footnote>
  <w:footnote w:id="25">
    <w:p w14:paraId="050C06CD" w14:textId="77777777" w:rsidR="000D2C97" w:rsidRPr="00096BCB" w:rsidRDefault="000D2C97" w:rsidP="00415A2B">
      <w:pPr>
        <w:pStyle w:val="Fodnote"/>
        <w:rPr>
          <w:sz w:val="14"/>
        </w:rPr>
      </w:pPr>
      <w:r w:rsidRPr="00096BCB">
        <w:rPr>
          <w:rStyle w:val="FootnoteReference"/>
          <w:sz w:val="14"/>
        </w:rPr>
        <w:footnoteRef/>
      </w:r>
      <w:r w:rsidRPr="00096BCB">
        <w:rPr>
          <w:sz w:val="14"/>
        </w:rPr>
        <w:t xml:space="preserve"> Adapted from: </w:t>
      </w:r>
      <w:proofErr w:type="spellStart"/>
      <w:r w:rsidRPr="00096BCB">
        <w:rPr>
          <w:sz w:val="14"/>
        </w:rPr>
        <w:t>Skovdal</w:t>
      </w:r>
      <w:proofErr w:type="spellEnd"/>
      <w:r w:rsidRPr="00096BCB">
        <w:rPr>
          <w:sz w:val="14"/>
        </w:rPr>
        <w:t>, M., and Cornish, F. (2015). Qualitative Research for Development, Rugby, UK: Practical Action Publishing.</w:t>
      </w:r>
    </w:p>
  </w:footnote>
  <w:footnote w:id="26">
    <w:p w14:paraId="53BF8208" w14:textId="6C055F5D" w:rsidR="000D2C97" w:rsidRPr="00933C9C" w:rsidRDefault="000D2C97">
      <w:pPr>
        <w:pStyle w:val="FootnoteText"/>
      </w:pPr>
      <w:r>
        <w:rPr>
          <w:rStyle w:val="FootnoteReference"/>
        </w:rPr>
        <w:footnoteRef/>
      </w:r>
      <w:r>
        <w:t xml:space="preserve"> </w:t>
      </w:r>
      <w:proofErr w:type="gramStart"/>
      <w:r w:rsidRPr="00096BCB">
        <w:t>Adapted from: ERU Tool C Example of general guidelines for focus group discussions; Moving Together (2014) IFRC Reference Centre for Psychosocial Support and IFRC Project/Programme Monitoring and Evaluation Guide.</w:t>
      </w:r>
      <w:proofErr w:type="gramEnd"/>
      <w:r w:rsidRPr="00096BCB">
        <w:t xml:space="preserve"> </w:t>
      </w:r>
      <w:proofErr w:type="gramStart"/>
      <w:r w:rsidRPr="00096BCB">
        <w:t>(2011) International Federation of Red Cross and Red Crescent Societies.</w:t>
      </w:r>
      <w:proofErr w:type="gramEnd"/>
    </w:p>
  </w:footnote>
  <w:footnote w:id="27">
    <w:p w14:paraId="7A1384AD" w14:textId="2912D7F7" w:rsidR="000D2C97" w:rsidRPr="00933C9C" w:rsidRDefault="000D2C97">
      <w:pPr>
        <w:pStyle w:val="FootnoteText"/>
      </w:pPr>
      <w:r>
        <w:rPr>
          <w:rStyle w:val="FootnoteReference"/>
        </w:rPr>
        <w:footnoteRef/>
      </w:r>
      <w:r>
        <w:t xml:space="preserve"> </w:t>
      </w:r>
      <w:proofErr w:type="gramStart"/>
      <w:r w:rsidRPr="00096BCB" w:rsidDel="000536C4">
        <w:t>The Sphere Proje</w:t>
      </w:r>
      <w:r w:rsidRPr="00096BCB">
        <w:t>ct</w:t>
      </w:r>
      <w:r w:rsidRPr="00096BCB" w:rsidDel="000536C4">
        <w:t xml:space="preserve"> Humanitarian Charter and Minimum Standards in Disaster Response</w:t>
      </w:r>
      <w:r w:rsidRPr="00096BCB">
        <w:t>.</w:t>
      </w:r>
      <w:proofErr w:type="gramEnd"/>
      <w:r w:rsidRPr="00096BCB">
        <w:t xml:space="preserve"> (2011) </w:t>
      </w:r>
      <w:proofErr w:type="gramStart"/>
      <w:r w:rsidRPr="00096BCB" w:rsidDel="000536C4">
        <w:t>The</w:t>
      </w:r>
      <w:proofErr w:type="gramEnd"/>
      <w:r w:rsidRPr="00096BCB" w:rsidDel="000536C4">
        <w:t xml:space="preserve"> Sphere Project.</w:t>
      </w:r>
      <w:r w:rsidRPr="00096BCB">
        <w:t xml:space="preserve"> </w:t>
      </w:r>
      <w:hyperlink r:id="rId2" w:history="1">
        <w:r w:rsidRPr="00096BCB" w:rsidDel="000536C4">
          <w:rPr>
            <w:rStyle w:val="Hyperlink"/>
          </w:rPr>
          <w:t>http://www.sphereproject.org</w:t>
        </w:r>
      </w:hyperlink>
      <w:r w:rsidRPr="00096BCB" w:rsidDel="000536C4">
        <w:t>.</w:t>
      </w:r>
    </w:p>
  </w:footnote>
  <w:footnote w:id="28">
    <w:p w14:paraId="0ECFDC7E" w14:textId="77777777" w:rsidR="000D2C97" w:rsidRPr="00096BCB" w:rsidRDefault="000D2C97" w:rsidP="00087223">
      <w:pPr>
        <w:pStyle w:val="Fodnote"/>
        <w:rPr>
          <w:sz w:val="14"/>
        </w:rPr>
      </w:pPr>
      <w:r w:rsidRPr="00096BCB">
        <w:rPr>
          <w:rStyle w:val="FootnoteReference"/>
          <w:sz w:val="14"/>
        </w:rPr>
        <w:footnoteRef/>
      </w:r>
      <w:r w:rsidRPr="00096BCB">
        <w:rPr>
          <w:sz w:val="14"/>
        </w:rPr>
        <w:t xml:space="preserve"> The Children’s Resilience Programme: Psychosocial support in and out of schools. (2012) IFRC Reference Centre for Psychosocial Support and Save the Children Denmark. </w:t>
      </w:r>
    </w:p>
  </w:footnote>
  <w:footnote w:id="29">
    <w:p w14:paraId="574A8E10" w14:textId="77777777" w:rsidR="000D2C97" w:rsidRPr="00096BCB" w:rsidRDefault="000D2C97" w:rsidP="00087223">
      <w:pPr>
        <w:pStyle w:val="Fodnote"/>
        <w:rPr>
          <w:sz w:val="14"/>
        </w:rPr>
      </w:pPr>
      <w:r w:rsidRPr="00096BCB">
        <w:rPr>
          <w:rStyle w:val="FootnoteReference"/>
          <w:sz w:val="14"/>
        </w:rPr>
        <w:footnoteRef/>
      </w:r>
      <w:r w:rsidRPr="00096BCB">
        <w:rPr>
          <w:sz w:val="14"/>
        </w:rPr>
        <w:t xml:space="preserve"> A Kit of Tools for participatory research and evaluation with children, young people and adults. (2008) Save the Children Norway </w:t>
      </w:r>
      <w:hyperlink r:id="rId3" w:history="1">
        <w:r w:rsidRPr="00096BCB">
          <w:rPr>
            <w:rStyle w:val="Hyperlink"/>
            <w:sz w:val="14"/>
          </w:rPr>
          <w:t>http://www.hapinternational.org/pool/files/kit-of-tools.pdf</w:t>
        </w:r>
      </w:hyperlink>
      <w:r w:rsidRPr="00096BCB">
        <w:rPr>
          <w:sz w:val="14"/>
        </w:rPr>
        <w:t xml:space="preserve"> </w:t>
      </w:r>
    </w:p>
  </w:footnote>
  <w:footnote w:id="30">
    <w:p w14:paraId="6238CFCE" w14:textId="77777777" w:rsidR="000D2C97" w:rsidRPr="00096BCB" w:rsidRDefault="000D2C97" w:rsidP="00087223">
      <w:pPr>
        <w:pStyle w:val="Fodnote"/>
        <w:rPr>
          <w:sz w:val="14"/>
        </w:rPr>
      </w:pPr>
      <w:r w:rsidRPr="00096BCB">
        <w:rPr>
          <w:rStyle w:val="FootnoteReference"/>
          <w:sz w:val="14"/>
        </w:rPr>
        <w:footnoteRef/>
      </w:r>
      <w:r w:rsidRPr="00096BCB">
        <w:rPr>
          <w:sz w:val="14"/>
        </w:rPr>
        <w:t xml:space="preserve"> </w:t>
      </w:r>
      <w:proofErr w:type="gramStart"/>
      <w:r w:rsidRPr="00096BCB">
        <w:rPr>
          <w:sz w:val="14"/>
        </w:rPr>
        <w:t>Minimum standards for child protection in humanitarian action.</w:t>
      </w:r>
      <w:proofErr w:type="gramEnd"/>
      <w:r w:rsidRPr="00096BCB">
        <w:rPr>
          <w:sz w:val="14"/>
        </w:rPr>
        <w:t xml:space="preserve"> </w:t>
      </w:r>
      <w:proofErr w:type="gramStart"/>
      <w:r w:rsidRPr="00096BCB">
        <w:rPr>
          <w:sz w:val="14"/>
        </w:rPr>
        <w:t>(2012) Child Protection Working Group.</w:t>
      </w:r>
      <w:proofErr w:type="gramEnd"/>
    </w:p>
  </w:footnote>
  <w:footnote w:id="31">
    <w:p w14:paraId="3889036E" w14:textId="77777777" w:rsidR="000D2C97" w:rsidRPr="003647F3" w:rsidRDefault="000D2C97" w:rsidP="00087223">
      <w:pPr>
        <w:pStyle w:val="FootnoteText"/>
      </w:pPr>
      <w:r w:rsidRPr="006B4D94">
        <w:rPr>
          <w:rStyle w:val="FootnoteReference"/>
        </w:rPr>
        <w:footnoteRef/>
      </w:r>
      <w:r w:rsidRPr="00BF56BE">
        <w:t xml:space="preserve"> </w:t>
      </w:r>
      <w:r w:rsidRPr="00BF56BE">
        <w:rPr>
          <w:rStyle w:val="FodnoteChar"/>
          <w:sz w:val="14"/>
          <w:szCs w:val="14"/>
        </w:rPr>
        <w:t>For more information on ‘Do No Harm’ with children, see the National Society or IFRC Child Protection Policy.</w:t>
      </w:r>
    </w:p>
  </w:footnote>
  <w:footnote w:id="32">
    <w:p w14:paraId="67E920B0" w14:textId="77777777" w:rsidR="000D2C97" w:rsidRPr="00096BCB" w:rsidRDefault="000D2C97" w:rsidP="00D30DA8">
      <w:pPr>
        <w:pStyle w:val="Fodnote"/>
        <w:rPr>
          <w:sz w:val="14"/>
        </w:rPr>
      </w:pPr>
      <w:r w:rsidRPr="00096BCB">
        <w:rPr>
          <w:rStyle w:val="FootnoteReference"/>
          <w:sz w:val="14"/>
        </w:rPr>
        <w:footnoteRef/>
      </w:r>
      <w:r w:rsidRPr="00096BCB">
        <w:rPr>
          <w:sz w:val="14"/>
        </w:rPr>
        <w:t xml:space="preserve"> http://www.ifrc.org/en/publications-and-reports/code-of-conduct/</w:t>
      </w:r>
    </w:p>
  </w:footnote>
  <w:footnote w:id="33">
    <w:p w14:paraId="2102F113" w14:textId="6859CED3" w:rsidR="000D2C97" w:rsidRPr="00C66DAB" w:rsidRDefault="000D2C97">
      <w:pPr>
        <w:pStyle w:val="FootnoteText"/>
      </w:pPr>
      <w:r>
        <w:rPr>
          <w:rStyle w:val="FootnoteReference"/>
        </w:rPr>
        <w:footnoteRef/>
      </w:r>
      <w:r>
        <w:t xml:space="preserve"> </w:t>
      </w:r>
      <w:r w:rsidRPr="00096BCB">
        <w:t>http://www.ifrc.org/fundamental-principles</w:t>
      </w:r>
    </w:p>
  </w:footnote>
  <w:footnote w:id="34">
    <w:p w14:paraId="608FB62D" w14:textId="27ADCD92" w:rsidR="000D2C97" w:rsidRPr="00096BCB" w:rsidRDefault="000D2C97" w:rsidP="00D30DA8">
      <w:pPr>
        <w:pStyle w:val="Fodnote"/>
        <w:rPr>
          <w:sz w:val="14"/>
        </w:rPr>
      </w:pPr>
      <w:r w:rsidRPr="00096BCB">
        <w:rPr>
          <w:rStyle w:val="FootnoteReference"/>
          <w:sz w:val="14"/>
        </w:rPr>
        <w:footnoteRef/>
      </w:r>
      <w:r w:rsidRPr="00096BCB">
        <w:rPr>
          <w:sz w:val="14"/>
        </w:rPr>
        <w:t xml:space="preserve"> </w:t>
      </w:r>
      <w:proofErr w:type="gramStart"/>
      <w:r w:rsidRPr="00096BCB">
        <w:rPr>
          <w:sz w:val="14"/>
        </w:rPr>
        <w:t>IFRC Project/Programme Monitoring and Evaluation Guide.</w:t>
      </w:r>
      <w:proofErr w:type="gramEnd"/>
      <w:r w:rsidRPr="00096BCB">
        <w:rPr>
          <w:sz w:val="14"/>
        </w:rPr>
        <w:t xml:space="preserve"> </w:t>
      </w:r>
      <w:proofErr w:type="gramStart"/>
      <w:r w:rsidRPr="00096BCB">
        <w:rPr>
          <w:sz w:val="14"/>
        </w:rPr>
        <w:t>(2011) International Federation of Red Cross and Red Crescent Societies.</w:t>
      </w:r>
      <w:proofErr w:type="gramEnd"/>
    </w:p>
    <w:p w14:paraId="044CB9CA" w14:textId="77777777" w:rsidR="000D2C97" w:rsidRPr="00B12C29" w:rsidRDefault="000D2C97" w:rsidP="006B4D94">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826B7" w14:textId="77777777" w:rsidR="000D2C97" w:rsidRDefault="000D2C97" w:rsidP="00EB70F5">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F1FA78" w14:textId="77777777" w:rsidR="000D2C97" w:rsidRDefault="000D2C97" w:rsidP="00BA4FF4">
    <w:pPr>
      <w:pStyle w:val="Header"/>
      <w:framePr w:wrap="none" w:vAnchor="text" w:hAnchor="margin" w:xAlign="outside"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3F22AC14" w14:textId="77777777" w:rsidR="000D2C97" w:rsidRDefault="000D2C97" w:rsidP="0075269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59B3F" w14:textId="77777777" w:rsidR="000D2C97" w:rsidRPr="006D211E" w:rsidRDefault="000D2C97" w:rsidP="006D211E">
    <w:pPr>
      <w:pStyle w:val="Header"/>
    </w:pPr>
    <w:r>
      <w:t>Guidance Note</w:t>
    </w:r>
    <w:r w:rsidRPr="006D211E">
      <w:t xml:space="preserve"> · </w:t>
    </w:r>
    <w:r w:rsidRPr="006D211E">
      <w:fldChar w:fldCharType="begin"/>
    </w:r>
    <w:r w:rsidRPr="006D211E">
      <w:instrText xml:space="preserve">PAGE  </w:instrText>
    </w:r>
    <w:r w:rsidRPr="006D211E">
      <w:fldChar w:fldCharType="separate"/>
    </w:r>
    <w:r w:rsidR="00DE0510">
      <w:rPr>
        <w:noProof/>
      </w:rPr>
      <w:t>4</w:t>
    </w:r>
    <w:r w:rsidRPr="006D211E">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E5CA0"/>
    <w:multiLevelType w:val="hybridMultilevel"/>
    <w:tmpl w:val="4912C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DB24D5"/>
    <w:multiLevelType w:val="hybridMultilevel"/>
    <w:tmpl w:val="86ECA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024F76"/>
    <w:multiLevelType w:val="hybridMultilevel"/>
    <w:tmpl w:val="6A269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2F0ED9"/>
    <w:multiLevelType w:val="multilevel"/>
    <w:tmpl w:val="9FF06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55731D"/>
    <w:multiLevelType w:val="hybridMultilevel"/>
    <w:tmpl w:val="F33E429C"/>
    <w:lvl w:ilvl="0" w:tplc="62F01C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C25477"/>
    <w:multiLevelType w:val="hybridMultilevel"/>
    <w:tmpl w:val="21A40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2C2BD2"/>
    <w:multiLevelType w:val="hybridMultilevel"/>
    <w:tmpl w:val="83085C4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nsid w:val="0AD705B6"/>
    <w:multiLevelType w:val="hybridMultilevel"/>
    <w:tmpl w:val="8708CF3A"/>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8">
    <w:nsid w:val="0DFD4FA2"/>
    <w:multiLevelType w:val="hybridMultilevel"/>
    <w:tmpl w:val="FD765FEA"/>
    <w:lvl w:ilvl="0" w:tplc="09E0281C">
      <w:start w:val="1"/>
      <w:numFmt w:val="bullet"/>
      <w:lvlText w:val=""/>
      <w:lvlJc w:val="left"/>
      <w:pPr>
        <w:ind w:left="720" w:hanging="360"/>
      </w:pPr>
      <w:rPr>
        <w:rFonts w:ascii="Symbol" w:hAnsi="Symbol" w:hint="default"/>
      </w:rPr>
    </w:lvl>
    <w:lvl w:ilvl="1" w:tplc="F62CBF4C">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11F1013C"/>
    <w:multiLevelType w:val="hybridMultilevel"/>
    <w:tmpl w:val="E85EF8B0"/>
    <w:lvl w:ilvl="0" w:tplc="0BE6BE64">
      <w:start w:val="1"/>
      <w:numFmt w:val="bullet"/>
      <w:pStyle w:val="ListParagraph"/>
      <w:lvlText w:val=""/>
      <w:lvlJc w:val="left"/>
      <w:pPr>
        <w:ind w:left="8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8147C0"/>
    <w:multiLevelType w:val="hybridMultilevel"/>
    <w:tmpl w:val="74BE3B68"/>
    <w:lvl w:ilvl="0" w:tplc="587AD548">
      <w:start w:val="1"/>
      <w:numFmt w:val="bullet"/>
      <w:lvlText w:val=""/>
      <w:lvlJc w:val="left"/>
      <w:pPr>
        <w:ind w:left="284" w:hanging="284"/>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1F3B61C0"/>
    <w:multiLevelType w:val="hybridMultilevel"/>
    <w:tmpl w:val="08F86C78"/>
    <w:lvl w:ilvl="0" w:tplc="9104DE22">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21E87405"/>
    <w:multiLevelType w:val="hybridMultilevel"/>
    <w:tmpl w:val="69F41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EF0FE9"/>
    <w:multiLevelType w:val="hybridMultilevel"/>
    <w:tmpl w:val="36E67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D81222"/>
    <w:multiLevelType w:val="hybridMultilevel"/>
    <w:tmpl w:val="97762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31642C"/>
    <w:multiLevelType w:val="hybridMultilevel"/>
    <w:tmpl w:val="5E0A27A0"/>
    <w:lvl w:ilvl="0" w:tplc="62F01C52">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6">
    <w:nsid w:val="26526331"/>
    <w:multiLevelType w:val="hybridMultilevel"/>
    <w:tmpl w:val="2FAC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9B508C"/>
    <w:multiLevelType w:val="hybridMultilevel"/>
    <w:tmpl w:val="BA861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0E0698"/>
    <w:multiLevelType w:val="hybridMultilevel"/>
    <w:tmpl w:val="56A0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2B5DD5"/>
    <w:multiLevelType w:val="hybridMultilevel"/>
    <w:tmpl w:val="224AB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384443"/>
    <w:multiLevelType w:val="hybridMultilevel"/>
    <w:tmpl w:val="17BE2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FF022E"/>
    <w:multiLevelType w:val="multilevel"/>
    <w:tmpl w:val="595A465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nsid w:val="2DFB3848"/>
    <w:multiLevelType w:val="hybridMultilevel"/>
    <w:tmpl w:val="1390BB4E"/>
    <w:lvl w:ilvl="0" w:tplc="EB8886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355743A"/>
    <w:multiLevelType w:val="hybridMultilevel"/>
    <w:tmpl w:val="4C3E6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8CF1DFA"/>
    <w:multiLevelType w:val="multilevel"/>
    <w:tmpl w:val="763EA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B47603A"/>
    <w:multiLevelType w:val="hybridMultilevel"/>
    <w:tmpl w:val="A49ED7F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C734481"/>
    <w:multiLevelType w:val="hybridMultilevel"/>
    <w:tmpl w:val="7E4EE2A6"/>
    <w:lvl w:ilvl="0" w:tplc="62F01C5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F2B2333"/>
    <w:multiLevelType w:val="hybridMultilevel"/>
    <w:tmpl w:val="36364146"/>
    <w:lvl w:ilvl="0" w:tplc="62F01C52">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8">
    <w:nsid w:val="40302D7A"/>
    <w:multiLevelType w:val="hybridMultilevel"/>
    <w:tmpl w:val="DA0805EE"/>
    <w:lvl w:ilvl="0" w:tplc="62F01C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3AE1ACF"/>
    <w:multiLevelType w:val="hybridMultilevel"/>
    <w:tmpl w:val="7918F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5813480"/>
    <w:multiLevelType w:val="hybridMultilevel"/>
    <w:tmpl w:val="AC84F76E"/>
    <w:lvl w:ilvl="0" w:tplc="902A3CEC">
      <w:start w:val="7"/>
      <w:numFmt w:val="bullet"/>
      <w:lvlText w:val="-"/>
      <w:lvlJc w:val="left"/>
      <w:pPr>
        <w:ind w:left="720" w:hanging="36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621326D"/>
    <w:multiLevelType w:val="hybridMultilevel"/>
    <w:tmpl w:val="7C88E674"/>
    <w:lvl w:ilvl="0" w:tplc="62F01C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6561F51"/>
    <w:multiLevelType w:val="hybridMultilevel"/>
    <w:tmpl w:val="34B0B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7A253AC"/>
    <w:multiLevelType w:val="hybridMultilevel"/>
    <w:tmpl w:val="E0EC378E"/>
    <w:lvl w:ilvl="0" w:tplc="C010D520">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nsid w:val="4A696EC3"/>
    <w:multiLevelType w:val="hybridMultilevel"/>
    <w:tmpl w:val="ED381F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9926C8"/>
    <w:multiLevelType w:val="multilevel"/>
    <w:tmpl w:val="FFA02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C732BAB"/>
    <w:multiLevelType w:val="hybridMultilevel"/>
    <w:tmpl w:val="E93E8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DEB6DC8"/>
    <w:multiLevelType w:val="hybridMultilevel"/>
    <w:tmpl w:val="B30EA240"/>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8">
    <w:nsid w:val="53873AFD"/>
    <w:multiLevelType w:val="hybridMultilevel"/>
    <w:tmpl w:val="1D14FBD4"/>
    <w:lvl w:ilvl="0" w:tplc="7C5C7D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3DA1C97"/>
    <w:multiLevelType w:val="hybridMultilevel"/>
    <w:tmpl w:val="15862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4615D3F"/>
    <w:multiLevelType w:val="hybridMultilevel"/>
    <w:tmpl w:val="1AE40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4AF12CB"/>
    <w:multiLevelType w:val="hybridMultilevel"/>
    <w:tmpl w:val="3DD6A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5D9406A"/>
    <w:multiLevelType w:val="hybridMultilevel"/>
    <w:tmpl w:val="AB6E0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68B5B73"/>
    <w:multiLevelType w:val="hybridMultilevel"/>
    <w:tmpl w:val="0E426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C4E78C4"/>
    <w:multiLevelType w:val="hybridMultilevel"/>
    <w:tmpl w:val="9C1419B2"/>
    <w:lvl w:ilvl="0" w:tplc="62F01C5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5CD52F08"/>
    <w:multiLevelType w:val="hybridMultilevel"/>
    <w:tmpl w:val="E9B2E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F66174B"/>
    <w:multiLevelType w:val="hybridMultilevel"/>
    <w:tmpl w:val="96E8D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FBA3137"/>
    <w:multiLevelType w:val="hybridMultilevel"/>
    <w:tmpl w:val="AC78FA4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622B54F7"/>
    <w:multiLevelType w:val="hybridMultilevel"/>
    <w:tmpl w:val="79066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29D6A33"/>
    <w:multiLevelType w:val="multilevel"/>
    <w:tmpl w:val="92FEA942"/>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nsid w:val="646D0436"/>
    <w:multiLevelType w:val="hybridMultilevel"/>
    <w:tmpl w:val="75C4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5BC2AF9"/>
    <w:multiLevelType w:val="hybridMultilevel"/>
    <w:tmpl w:val="969C7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A121336"/>
    <w:multiLevelType w:val="hybridMultilevel"/>
    <w:tmpl w:val="479CA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29B6F4A"/>
    <w:multiLevelType w:val="hybridMultilevel"/>
    <w:tmpl w:val="74068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3943540"/>
    <w:multiLevelType w:val="hybridMultilevel"/>
    <w:tmpl w:val="4C78FD6E"/>
    <w:lvl w:ilvl="0" w:tplc="392CC19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8E41A3A"/>
    <w:multiLevelType w:val="multilevel"/>
    <w:tmpl w:val="998868C4"/>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720" w:hanging="360"/>
      </w:pPr>
      <w:rPr>
        <w:rFonts w:ascii="Times New Roman" w:eastAsiaTheme="minorEastAsia"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79062EE8"/>
    <w:multiLevelType w:val="hybridMultilevel"/>
    <w:tmpl w:val="92FEC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B997AE9"/>
    <w:multiLevelType w:val="hybridMultilevel"/>
    <w:tmpl w:val="236EA3CC"/>
    <w:lvl w:ilvl="0" w:tplc="428A00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CD97239"/>
    <w:multiLevelType w:val="hybridMultilevel"/>
    <w:tmpl w:val="8E2E0E10"/>
    <w:lvl w:ilvl="0" w:tplc="62F01C52">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59">
    <w:nsid w:val="7DC65FF2"/>
    <w:multiLevelType w:val="hybridMultilevel"/>
    <w:tmpl w:val="09E25C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0">
    <w:nsid w:val="7DE51422"/>
    <w:multiLevelType w:val="hybridMultilevel"/>
    <w:tmpl w:val="39909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6"/>
  </w:num>
  <w:num w:numId="3">
    <w:abstractNumId w:val="44"/>
  </w:num>
  <w:num w:numId="4">
    <w:abstractNumId w:val="43"/>
  </w:num>
  <w:num w:numId="5">
    <w:abstractNumId w:val="55"/>
  </w:num>
  <w:num w:numId="6">
    <w:abstractNumId w:val="34"/>
  </w:num>
  <w:num w:numId="7">
    <w:abstractNumId w:val="39"/>
  </w:num>
  <w:num w:numId="8">
    <w:abstractNumId w:val="38"/>
  </w:num>
  <w:num w:numId="9">
    <w:abstractNumId w:val="51"/>
  </w:num>
  <w:num w:numId="10">
    <w:abstractNumId w:val="21"/>
  </w:num>
  <w:num w:numId="11">
    <w:abstractNumId w:val="37"/>
  </w:num>
  <w:num w:numId="12">
    <w:abstractNumId w:val="14"/>
  </w:num>
  <w:num w:numId="13">
    <w:abstractNumId w:val="12"/>
  </w:num>
  <w:num w:numId="14">
    <w:abstractNumId w:val="0"/>
  </w:num>
  <w:num w:numId="15">
    <w:abstractNumId w:val="47"/>
  </w:num>
  <w:num w:numId="16">
    <w:abstractNumId w:val="28"/>
  </w:num>
  <w:num w:numId="17">
    <w:abstractNumId w:val="17"/>
  </w:num>
  <w:num w:numId="18">
    <w:abstractNumId w:val="57"/>
  </w:num>
  <w:num w:numId="19">
    <w:abstractNumId w:val="31"/>
  </w:num>
  <w:num w:numId="20">
    <w:abstractNumId w:val="13"/>
  </w:num>
  <w:num w:numId="21">
    <w:abstractNumId w:val="23"/>
  </w:num>
  <w:num w:numId="22">
    <w:abstractNumId w:val="53"/>
  </w:num>
  <w:num w:numId="23">
    <w:abstractNumId w:val="25"/>
  </w:num>
  <w:num w:numId="24">
    <w:abstractNumId w:val="48"/>
  </w:num>
  <w:num w:numId="25">
    <w:abstractNumId w:val="50"/>
  </w:num>
  <w:num w:numId="26">
    <w:abstractNumId w:val="45"/>
  </w:num>
  <w:num w:numId="27">
    <w:abstractNumId w:val="52"/>
  </w:num>
  <w:num w:numId="28">
    <w:abstractNumId w:val="18"/>
  </w:num>
  <w:num w:numId="29">
    <w:abstractNumId w:val="60"/>
  </w:num>
  <w:num w:numId="30">
    <w:abstractNumId w:val="20"/>
  </w:num>
  <w:num w:numId="31">
    <w:abstractNumId w:val="1"/>
  </w:num>
  <w:num w:numId="32">
    <w:abstractNumId w:val="58"/>
  </w:num>
  <w:num w:numId="33">
    <w:abstractNumId w:val="15"/>
  </w:num>
  <w:num w:numId="34">
    <w:abstractNumId w:val="27"/>
  </w:num>
  <w:num w:numId="35">
    <w:abstractNumId w:val="11"/>
  </w:num>
  <w:num w:numId="36">
    <w:abstractNumId w:val="54"/>
  </w:num>
  <w:num w:numId="37">
    <w:abstractNumId w:val="3"/>
  </w:num>
  <w:num w:numId="38">
    <w:abstractNumId w:val="24"/>
  </w:num>
  <w:num w:numId="39">
    <w:abstractNumId w:val="33"/>
  </w:num>
  <w:num w:numId="40">
    <w:abstractNumId w:val="7"/>
  </w:num>
  <w:num w:numId="41">
    <w:abstractNumId w:val="8"/>
  </w:num>
  <w:num w:numId="42">
    <w:abstractNumId w:val="59"/>
  </w:num>
  <w:num w:numId="43">
    <w:abstractNumId w:val="35"/>
  </w:num>
  <w:num w:numId="44">
    <w:abstractNumId w:val="6"/>
  </w:num>
  <w:num w:numId="45">
    <w:abstractNumId w:val="30"/>
  </w:num>
  <w:num w:numId="46">
    <w:abstractNumId w:val="5"/>
  </w:num>
  <w:num w:numId="47">
    <w:abstractNumId w:val="26"/>
  </w:num>
  <w:num w:numId="48">
    <w:abstractNumId w:val="4"/>
  </w:num>
  <w:num w:numId="49">
    <w:abstractNumId w:val="36"/>
  </w:num>
  <w:num w:numId="50">
    <w:abstractNumId w:val="22"/>
  </w:num>
  <w:num w:numId="51">
    <w:abstractNumId w:val="9"/>
  </w:num>
  <w:num w:numId="52">
    <w:abstractNumId w:val="2"/>
  </w:num>
  <w:num w:numId="53">
    <w:abstractNumId w:val="42"/>
  </w:num>
  <w:num w:numId="54">
    <w:abstractNumId w:val="49"/>
  </w:num>
  <w:num w:numId="55">
    <w:abstractNumId w:val="49"/>
  </w:num>
  <w:num w:numId="56">
    <w:abstractNumId w:val="29"/>
  </w:num>
  <w:num w:numId="57">
    <w:abstractNumId w:val="56"/>
  </w:num>
  <w:num w:numId="58">
    <w:abstractNumId w:val="57"/>
  </w:num>
  <w:num w:numId="59">
    <w:abstractNumId w:val="57"/>
  </w:num>
  <w:num w:numId="60">
    <w:abstractNumId w:val="57"/>
  </w:num>
  <w:num w:numId="61">
    <w:abstractNumId w:val="16"/>
  </w:num>
  <w:num w:numId="62">
    <w:abstractNumId w:val="19"/>
  </w:num>
  <w:num w:numId="63">
    <w:abstractNumId w:val="32"/>
  </w:num>
  <w:num w:numId="64">
    <w:abstractNumId w:val="40"/>
  </w:num>
  <w:num w:numId="65">
    <w:abstractNumId w:val="4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304"/>
  <w:hyphenationZone w:val="425"/>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F4D"/>
    <w:rsid w:val="00031B95"/>
    <w:rsid w:val="00033630"/>
    <w:rsid w:val="00033C36"/>
    <w:rsid w:val="00055DA9"/>
    <w:rsid w:val="00061461"/>
    <w:rsid w:val="00062157"/>
    <w:rsid w:val="00087223"/>
    <w:rsid w:val="00092542"/>
    <w:rsid w:val="00096601"/>
    <w:rsid w:val="00096BCB"/>
    <w:rsid w:val="000A304B"/>
    <w:rsid w:val="000C51C2"/>
    <w:rsid w:val="000D2A2F"/>
    <w:rsid w:val="000D2C97"/>
    <w:rsid w:val="000D7A20"/>
    <w:rsid w:val="000E440D"/>
    <w:rsid w:val="000E75E6"/>
    <w:rsid w:val="000F15D5"/>
    <w:rsid w:val="000F5C38"/>
    <w:rsid w:val="00102AB2"/>
    <w:rsid w:val="00105039"/>
    <w:rsid w:val="00111BBD"/>
    <w:rsid w:val="00114FAC"/>
    <w:rsid w:val="00121F42"/>
    <w:rsid w:val="0012218F"/>
    <w:rsid w:val="00125301"/>
    <w:rsid w:val="00136C43"/>
    <w:rsid w:val="00143357"/>
    <w:rsid w:val="00145826"/>
    <w:rsid w:val="00161743"/>
    <w:rsid w:val="00165280"/>
    <w:rsid w:val="00165D32"/>
    <w:rsid w:val="001665E0"/>
    <w:rsid w:val="001730D9"/>
    <w:rsid w:val="00173597"/>
    <w:rsid w:val="001768BA"/>
    <w:rsid w:val="00184BC6"/>
    <w:rsid w:val="00185C6D"/>
    <w:rsid w:val="001942E5"/>
    <w:rsid w:val="001C5CB9"/>
    <w:rsid w:val="001D2E77"/>
    <w:rsid w:val="001E082F"/>
    <w:rsid w:val="001E2BCD"/>
    <w:rsid w:val="001E4CDC"/>
    <w:rsid w:val="001F24CF"/>
    <w:rsid w:val="001F67A7"/>
    <w:rsid w:val="00207FF4"/>
    <w:rsid w:val="0021088D"/>
    <w:rsid w:val="0021088E"/>
    <w:rsid w:val="002110AD"/>
    <w:rsid w:val="0021734A"/>
    <w:rsid w:val="002175CB"/>
    <w:rsid w:val="002242FF"/>
    <w:rsid w:val="00225DE1"/>
    <w:rsid w:val="00245678"/>
    <w:rsid w:val="00251E09"/>
    <w:rsid w:val="00253E60"/>
    <w:rsid w:val="00255BBA"/>
    <w:rsid w:val="002575CF"/>
    <w:rsid w:val="00257610"/>
    <w:rsid w:val="002633C3"/>
    <w:rsid w:val="00264019"/>
    <w:rsid w:val="00265D75"/>
    <w:rsid w:val="002725A1"/>
    <w:rsid w:val="002801C0"/>
    <w:rsid w:val="002808DA"/>
    <w:rsid w:val="00283700"/>
    <w:rsid w:val="00283728"/>
    <w:rsid w:val="002856A4"/>
    <w:rsid w:val="00286181"/>
    <w:rsid w:val="0028641B"/>
    <w:rsid w:val="00291210"/>
    <w:rsid w:val="00296D9C"/>
    <w:rsid w:val="0029731E"/>
    <w:rsid w:val="002B3CEB"/>
    <w:rsid w:val="002B77C7"/>
    <w:rsid w:val="002D0BFA"/>
    <w:rsid w:val="002E2DA6"/>
    <w:rsid w:val="002E34E0"/>
    <w:rsid w:val="002E3C5E"/>
    <w:rsid w:val="002E6160"/>
    <w:rsid w:val="002E6763"/>
    <w:rsid w:val="002F0A0B"/>
    <w:rsid w:val="002F4123"/>
    <w:rsid w:val="002F5A65"/>
    <w:rsid w:val="002F7B50"/>
    <w:rsid w:val="0030251A"/>
    <w:rsid w:val="00305514"/>
    <w:rsid w:val="0031168B"/>
    <w:rsid w:val="00312625"/>
    <w:rsid w:val="003157CE"/>
    <w:rsid w:val="00325161"/>
    <w:rsid w:val="003323D3"/>
    <w:rsid w:val="0033580D"/>
    <w:rsid w:val="00347EAC"/>
    <w:rsid w:val="0035316B"/>
    <w:rsid w:val="00353BA6"/>
    <w:rsid w:val="00355772"/>
    <w:rsid w:val="0036010F"/>
    <w:rsid w:val="00363593"/>
    <w:rsid w:val="003647F3"/>
    <w:rsid w:val="00370FB1"/>
    <w:rsid w:val="00376E9E"/>
    <w:rsid w:val="0038213B"/>
    <w:rsid w:val="00383651"/>
    <w:rsid w:val="00390ACB"/>
    <w:rsid w:val="0039196C"/>
    <w:rsid w:val="003A1315"/>
    <w:rsid w:val="003A3C25"/>
    <w:rsid w:val="003B6DDB"/>
    <w:rsid w:val="003C293A"/>
    <w:rsid w:val="003D655E"/>
    <w:rsid w:val="003F0233"/>
    <w:rsid w:val="003F615B"/>
    <w:rsid w:val="003F6A43"/>
    <w:rsid w:val="004000B7"/>
    <w:rsid w:val="00403470"/>
    <w:rsid w:val="00415A2B"/>
    <w:rsid w:val="00416248"/>
    <w:rsid w:val="00420916"/>
    <w:rsid w:val="00423374"/>
    <w:rsid w:val="0043212F"/>
    <w:rsid w:val="004329AB"/>
    <w:rsid w:val="00434DE0"/>
    <w:rsid w:val="00442668"/>
    <w:rsid w:val="00451797"/>
    <w:rsid w:val="00456ED1"/>
    <w:rsid w:val="00460288"/>
    <w:rsid w:val="00461657"/>
    <w:rsid w:val="004632C5"/>
    <w:rsid w:val="00475FB5"/>
    <w:rsid w:val="00497B68"/>
    <w:rsid w:val="004A2245"/>
    <w:rsid w:val="004A4C8A"/>
    <w:rsid w:val="004A606F"/>
    <w:rsid w:val="004C326A"/>
    <w:rsid w:val="004C397C"/>
    <w:rsid w:val="004C5B15"/>
    <w:rsid w:val="004C6E4D"/>
    <w:rsid w:val="004D07A5"/>
    <w:rsid w:val="004D2428"/>
    <w:rsid w:val="004F3527"/>
    <w:rsid w:val="004F49FA"/>
    <w:rsid w:val="004F4C35"/>
    <w:rsid w:val="0051073D"/>
    <w:rsid w:val="00514427"/>
    <w:rsid w:val="00520600"/>
    <w:rsid w:val="00521442"/>
    <w:rsid w:val="00521C99"/>
    <w:rsid w:val="0053056F"/>
    <w:rsid w:val="00533A33"/>
    <w:rsid w:val="00534305"/>
    <w:rsid w:val="0054356F"/>
    <w:rsid w:val="00543A13"/>
    <w:rsid w:val="00545ED2"/>
    <w:rsid w:val="00550446"/>
    <w:rsid w:val="00563975"/>
    <w:rsid w:val="00567CF5"/>
    <w:rsid w:val="00571490"/>
    <w:rsid w:val="00595258"/>
    <w:rsid w:val="005A3D1F"/>
    <w:rsid w:val="005A726A"/>
    <w:rsid w:val="005B325F"/>
    <w:rsid w:val="005C4B59"/>
    <w:rsid w:val="005C6443"/>
    <w:rsid w:val="005C7E90"/>
    <w:rsid w:val="005E18C1"/>
    <w:rsid w:val="005E66B5"/>
    <w:rsid w:val="005F2B21"/>
    <w:rsid w:val="00602CEB"/>
    <w:rsid w:val="006104FA"/>
    <w:rsid w:val="00612D50"/>
    <w:rsid w:val="006203D2"/>
    <w:rsid w:val="00632EA2"/>
    <w:rsid w:val="0063582C"/>
    <w:rsid w:val="00637195"/>
    <w:rsid w:val="00645E85"/>
    <w:rsid w:val="00652E5C"/>
    <w:rsid w:val="00655324"/>
    <w:rsid w:val="0065744C"/>
    <w:rsid w:val="00661A89"/>
    <w:rsid w:val="00665908"/>
    <w:rsid w:val="006661BB"/>
    <w:rsid w:val="00680625"/>
    <w:rsid w:val="00680E6E"/>
    <w:rsid w:val="0068557C"/>
    <w:rsid w:val="00687C19"/>
    <w:rsid w:val="006A5B0C"/>
    <w:rsid w:val="006B0470"/>
    <w:rsid w:val="006B16C5"/>
    <w:rsid w:val="006B4D94"/>
    <w:rsid w:val="006B5E3C"/>
    <w:rsid w:val="006C5331"/>
    <w:rsid w:val="006C771F"/>
    <w:rsid w:val="006D211E"/>
    <w:rsid w:val="006D529E"/>
    <w:rsid w:val="006F157E"/>
    <w:rsid w:val="006F23FF"/>
    <w:rsid w:val="00706B0A"/>
    <w:rsid w:val="00711BB5"/>
    <w:rsid w:val="00713371"/>
    <w:rsid w:val="00716697"/>
    <w:rsid w:val="00717FAA"/>
    <w:rsid w:val="00721AB8"/>
    <w:rsid w:val="00723A56"/>
    <w:rsid w:val="00725B30"/>
    <w:rsid w:val="00730DCD"/>
    <w:rsid w:val="00732F64"/>
    <w:rsid w:val="007435CE"/>
    <w:rsid w:val="00750C69"/>
    <w:rsid w:val="0075269F"/>
    <w:rsid w:val="00755212"/>
    <w:rsid w:val="00765BFE"/>
    <w:rsid w:val="00770169"/>
    <w:rsid w:val="00773AE0"/>
    <w:rsid w:val="007762FB"/>
    <w:rsid w:val="00781472"/>
    <w:rsid w:val="0078410F"/>
    <w:rsid w:val="007924B5"/>
    <w:rsid w:val="00793572"/>
    <w:rsid w:val="00795A77"/>
    <w:rsid w:val="0079675E"/>
    <w:rsid w:val="007A7DBF"/>
    <w:rsid w:val="007B7463"/>
    <w:rsid w:val="007C177B"/>
    <w:rsid w:val="007C22AF"/>
    <w:rsid w:val="007D25EA"/>
    <w:rsid w:val="007D57CA"/>
    <w:rsid w:val="007E1856"/>
    <w:rsid w:val="007E6306"/>
    <w:rsid w:val="007E6B0C"/>
    <w:rsid w:val="007E6C6F"/>
    <w:rsid w:val="007F5925"/>
    <w:rsid w:val="008015ED"/>
    <w:rsid w:val="00814098"/>
    <w:rsid w:val="00822010"/>
    <w:rsid w:val="0083296C"/>
    <w:rsid w:val="00841BDF"/>
    <w:rsid w:val="008424AE"/>
    <w:rsid w:val="008534F3"/>
    <w:rsid w:val="008545DF"/>
    <w:rsid w:val="0085477E"/>
    <w:rsid w:val="00862D09"/>
    <w:rsid w:val="00873E77"/>
    <w:rsid w:val="00884750"/>
    <w:rsid w:val="00887F29"/>
    <w:rsid w:val="008A1EDD"/>
    <w:rsid w:val="008A4CD9"/>
    <w:rsid w:val="008B2FCA"/>
    <w:rsid w:val="008B3C2A"/>
    <w:rsid w:val="008B4EB5"/>
    <w:rsid w:val="008B51AA"/>
    <w:rsid w:val="008B620E"/>
    <w:rsid w:val="008C0599"/>
    <w:rsid w:val="008C2C5D"/>
    <w:rsid w:val="008D4593"/>
    <w:rsid w:val="008D77F7"/>
    <w:rsid w:val="008E0847"/>
    <w:rsid w:val="008F3CD7"/>
    <w:rsid w:val="0090087E"/>
    <w:rsid w:val="009018BD"/>
    <w:rsid w:val="009033CA"/>
    <w:rsid w:val="00907A8F"/>
    <w:rsid w:val="00910E33"/>
    <w:rsid w:val="0091630A"/>
    <w:rsid w:val="0091641F"/>
    <w:rsid w:val="00917CB3"/>
    <w:rsid w:val="00920747"/>
    <w:rsid w:val="009312F9"/>
    <w:rsid w:val="00933C9C"/>
    <w:rsid w:val="009445CC"/>
    <w:rsid w:val="00950E9A"/>
    <w:rsid w:val="0096628A"/>
    <w:rsid w:val="009726A0"/>
    <w:rsid w:val="00972C3D"/>
    <w:rsid w:val="0098369C"/>
    <w:rsid w:val="009836AA"/>
    <w:rsid w:val="00984EDF"/>
    <w:rsid w:val="00986D20"/>
    <w:rsid w:val="00991EA9"/>
    <w:rsid w:val="009A0474"/>
    <w:rsid w:val="009A3042"/>
    <w:rsid w:val="009A796F"/>
    <w:rsid w:val="009B1106"/>
    <w:rsid w:val="009B3192"/>
    <w:rsid w:val="009B7508"/>
    <w:rsid w:val="009D6532"/>
    <w:rsid w:val="009E102C"/>
    <w:rsid w:val="009E1A98"/>
    <w:rsid w:val="009E276F"/>
    <w:rsid w:val="009E3200"/>
    <w:rsid w:val="009E4FAC"/>
    <w:rsid w:val="009F3262"/>
    <w:rsid w:val="009F7E00"/>
    <w:rsid w:val="00A012A1"/>
    <w:rsid w:val="00A01A41"/>
    <w:rsid w:val="00A10276"/>
    <w:rsid w:val="00A135C4"/>
    <w:rsid w:val="00A16FAC"/>
    <w:rsid w:val="00A17C63"/>
    <w:rsid w:val="00A20E5B"/>
    <w:rsid w:val="00A332E1"/>
    <w:rsid w:val="00A4243A"/>
    <w:rsid w:val="00A42F4D"/>
    <w:rsid w:val="00A43247"/>
    <w:rsid w:val="00A624E0"/>
    <w:rsid w:val="00A644FB"/>
    <w:rsid w:val="00A70B78"/>
    <w:rsid w:val="00A724EE"/>
    <w:rsid w:val="00A81EE0"/>
    <w:rsid w:val="00A847FA"/>
    <w:rsid w:val="00AA09AD"/>
    <w:rsid w:val="00AA0F82"/>
    <w:rsid w:val="00AA6B9D"/>
    <w:rsid w:val="00AB0BEF"/>
    <w:rsid w:val="00AB2680"/>
    <w:rsid w:val="00AB38E1"/>
    <w:rsid w:val="00AB3FA4"/>
    <w:rsid w:val="00AC00B7"/>
    <w:rsid w:val="00AC3021"/>
    <w:rsid w:val="00AC3AE4"/>
    <w:rsid w:val="00AC5068"/>
    <w:rsid w:val="00AC62D7"/>
    <w:rsid w:val="00AC6638"/>
    <w:rsid w:val="00AD5C04"/>
    <w:rsid w:val="00AF3212"/>
    <w:rsid w:val="00AF4541"/>
    <w:rsid w:val="00B015E4"/>
    <w:rsid w:val="00B01B83"/>
    <w:rsid w:val="00B10892"/>
    <w:rsid w:val="00B12C29"/>
    <w:rsid w:val="00B21A16"/>
    <w:rsid w:val="00B23C57"/>
    <w:rsid w:val="00B33481"/>
    <w:rsid w:val="00B334A5"/>
    <w:rsid w:val="00B36C67"/>
    <w:rsid w:val="00B40AF2"/>
    <w:rsid w:val="00B44AA0"/>
    <w:rsid w:val="00B51DC0"/>
    <w:rsid w:val="00B54DE5"/>
    <w:rsid w:val="00B71912"/>
    <w:rsid w:val="00B71BB7"/>
    <w:rsid w:val="00B75470"/>
    <w:rsid w:val="00B85628"/>
    <w:rsid w:val="00B94557"/>
    <w:rsid w:val="00BA4FF4"/>
    <w:rsid w:val="00BB230E"/>
    <w:rsid w:val="00BB775F"/>
    <w:rsid w:val="00BB785A"/>
    <w:rsid w:val="00BB7EE7"/>
    <w:rsid w:val="00BC6ED4"/>
    <w:rsid w:val="00BC75DE"/>
    <w:rsid w:val="00BD2E8F"/>
    <w:rsid w:val="00BD3825"/>
    <w:rsid w:val="00BF0CD5"/>
    <w:rsid w:val="00BF2AAE"/>
    <w:rsid w:val="00BF3899"/>
    <w:rsid w:val="00BF3EDC"/>
    <w:rsid w:val="00BF4099"/>
    <w:rsid w:val="00BF56BE"/>
    <w:rsid w:val="00BF6D0C"/>
    <w:rsid w:val="00C01120"/>
    <w:rsid w:val="00C04CF3"/>
    <w:rsid w:val="00C05E46"/>
    <w:rsid w:val="00C07768"/>
    <w:rsid w:val="00C108A4"/>
    <w:rsid w:val="00C22894"/>
    <w:rsid w:val="00C428AF"/>
    <w:rsid w:val="00C44D2E"/>
    <w:rsid w:val="00C44F89"/>
    <w:rsid w:val="00C508EA"/>
    <w:rsid w:val="00C56B81"/>
    <w:rsid w:val="00C66DAB"/>
    <w:rsid w:val="00C77B9F"/>
    <w:rsid w:val="00C869B1"/>
    <w:rsid w:val="00CA6767"/>
    <w:rsid w:val="00CB344E"/>
    <w:rsid w:val="00CC37DC"/>
    <w:rsid w:val="00CC4BD5"/>
    <w:rsid w:val="00CC7220"/>
    <w:rsid w:val="00CF3206"/>
    <w:rsid w:val="00D06009"/>
    <w:rsid w:val="00D07EDE"/>
    <w:rsid w:val="00D10BE1"/>
    <w:rsid w:val="00D21CD1"/>
    <w:rsid w:val="00D247DF"/>
    <w:rsid w:val="00D265B8"/>
    <w:rsid w:val="00D30DA8"/>
    <w:rsid w:val="00D31E05"/>
    <w:rsid w:val="00D35802"/>
    <w:rsid w:val="00D3707A"/>
    <w:rsid w:val="00D51EA3"/>
    <w:rsid w:val="00D6003B"/>
    <w:rsid w:val="00D62ABA"/>
    <w:rsid w:val="00D64A59"/>
    <w:rsid w:val="00D67862"/>
    <w:rsid w:val="00D67C0B"/>
    <w:rsid w:val="00D7343E"/>
    <w:rsid w:val="00D735FC"/>
    <w:rsid w:val="00D86356"/>
    <w:rsid w:val="00D9204E"/>
    <w:rsid w:val="00DB6DC9"/>
    <w:rsid w:val="00DC355E"/>
    <w:rsid w:val="00DC52A0"/>
    <w:rsid w:val="00DD0B2F"/>
    <w:rsid w:val="00DD2DA7"/>
    <w:rsid w:val="00DD6300"/>
    <w:rsid w:val="00DE0510"/>
    <w:rsid w:val="00DE5728"/>
    <w:rsid w:val="00DF409F"/>
    <w:rsid w:val="00E03F07"/>
    <w:rsid w:val="00E0507A"/>
    <w:rsid w:val="00E06147"/>
    <w:rsid w:val="00E07171"/>
    <w:rsid w:val="00E27E27"/>
    <w:rsid w:val="00E3066D"/>
    <w:rsid w:val="00E31252"/>
    <w:rsid w:val="00E32C7A"/>
    <w:rsid w:val="00E32F96"/>
    <w:rsid w:val="00E450F8"/>
    <w:rsid w:val="00E60A00"/>
    <w:rsid w:val="00E66541"/>
    <w:rsid w:val="00E722B7"/>
    <w:rsid w:val="00E739F8"/>
    <w:rsid w:val="00E9132D"/>
    <w:rsid w:val="00E92A14"/>
    <w:rsid w:val="00E96AE2"/>
    <w:rsid w:val="00EA206B"/>
    <w:rsid w:val="00EB70F5"/>
    <w:rsid w:val="00EC404E"/>
    <w:rsid w:val="00ED2023"/>
    <w:rsid w:val="00EE2927"/>
    <w:rsid w:val="00EE79D0"/>
    <w:rsid w:val="00EF119E"/>
    <w:rsid w:val="00F044B0"/>
    <w:rsid w:val="00F04DE5"/>
    <w:rsid w:val="00F138E2"/>
    <w:rsid w:val="00F14ACE"/>
    <w:rsid w:val="00F14C6A"/>
    <w:rsid w:val="00F2428F"/>
    <w:rsid w:val="00F3030B"/>
    <w:rsid w:val="00F320DB"/>
    <w:rsid w:val="00F33DC2"/>
    <w:rsid w:val="00F570A9"/>
    <w:rsid w:val="00F63562"/>
    <w:rsid w:val="00F662C4"/>
    <w:rsid w:val="00F66AF5"/>
    <w:rsid w:val="00F87BD0"/>
    <w:rsid w:val="00F961D2"/>
    <w:rsid w:val="00F9797D"/>
    <w:rsid w:val="00FA37D6"/>
    <w:rsid w:val="00FB3E0B"/>
    <w:rsid w:val="00FB5CB2"/>
    <w:rsid w:val="00FC0A9E"/>
    <w:rsid w:val="00FC1007"/>
    <w:rsid w:val="00FC5947"/>
    <w:rsid w:val="00FD3BC4"/>
    <w:rsid w:val="00FD510A"/>
    <w:rsid w:val="00FD526E"/>
    <w:rsid w:val="00FD592D"/>
    <w:rsid w:val="00FE568F"/>
    <w:rsid w:val="00FE77B1"/>
    <w:rsid w:val="00FF011D"/>
    <w:rsid w:val="00FF0B8A"/>
    <w:rsid w:val="00FF38D6"/>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E15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306"/>
    <w:rPr>
      <w:rFonts w:ascii="Georgia" w:hAnsi="Georgia"/>
      <w:sz w:val="20"/>
    </w:rPr>
  </w:style>
  <w:style w:type="paragraph" w:styleId="Heading1">
    <w:name w:val="heading 1"/>
    <w:basedOn w:val="Normal"/>
    <w:next w:val="Normal"/>
    <w:link w:val="Heading1Char"/>
    <w:autoRedefine/>
    <w:uiPriority w:val="9"/>
    <w:qFormat/>
    <w:rsid w:val="00950E9A"/>
    <w:pPr>
      <w:keepNext/>
      <w:keepLines/>
      <w:pBdr>
        <w:top w:val="single" w:sz="24" w:space="12" w:color="71898F" w:themeColor="text1"/>
      </w:pBdr>
      <w:spacing w:before="240" w:after="240"/>
      <w:outlineLvl w:val="0"/>
    </w:pPr>
    <w:rPr>
      <w:rFonts w:asciiTheme="minorHAnsi" w:eastAsiaTheme="majorEastAsia" w:hAnsiTheme="minorHAnsi" w:cstheme="majorBidi"/>
      <w:b/>
      <w:color w:val="000000"/>
      <w:sz w:val="44"/>
      <w:szCs w:val="32"/>
    </w:rPr>
  </w:style>
  <w:style w:type="paragraph" w:styleId="Heading2">
    <w:name w:val="heading 2"/>
    <w:basedOn w:val="Normal"/>
    <w:next w:val="Normal"/>
    <w:link w:val="Heading2Char"/>
    <w:uiPriority w:val="9"/>
    <w:unhideWhenUsed/>
    <w:qFormat/>
    <w:rsid w:val="007E6306"/>
    <w:pPr>
      <w:keepNext/>
      <w:keepLines/>
      <w:numPr>
        <w:ilvl w:val="1"/>
        <w:numId w:val="54"/>
      </w:numPr>
      <w:outlineLvl w:val="1"/>
    </w:pPr>
    <w:rPr>
      <w:rFonts w:asciiTheme="minorHAnsi" w:eastAsiaTheme="majorEastAsia" w:hAnsiTheme="minorHAnsi" w:cstheme="majorBidi"/>
      <w:b/>
      <w:color w:val="71898F" w:themeColor="text1"/>
      <w:sz w:val="32"/>
      <w:szCs w:val="26"/>
    </w:rPr>
  </w:style>
  <w:style w:type="paragraph" w:styleId="Heading3">
    <w:name w:val="heading 3"/>
    <w:basedOn w:val="Normal"/>
    <w:next w:val="Normal"/>
    <w:link w:val="Heading3Char"/>
    <w:uiPriority w:val="9"/>
    <w:unhideWhenUsed/>
    <w:qFormat/>
    <w:rsid w:val="001665E0"/>
    <w:pPr>
      <w:keepNext/>
      <w:keepLines/>
      <w:numPr>
        <w:ilvl w:val="2"/>
        <w:numId w:val="54"/>
      </w:numPr>
      <w:spacing w:before="40"/>
      <w:outlineLvl w:val="2"/>
    </w:pPr>
    <w:rPr>
      <w:rFonts w:asciiTheme="minorHAnsi" w:eastAsiaTheme="majorEastAsia" w:hAnsiTheme="minorHAnsi" w:cstheme="majorBidi"/>
      <w:b/>
      <w:color w:val="000000"/>
      <w:sz w:val="24"/>
      <w:lang w:val="en-GB"/>
    </w:rPr>
  </w:style>
  <w:style w:type="paragraph" w:styleId="Heading4">
    <w:name w:val="heading 4"/>
    <w:basedOn w:val="Normal"/>
    <w:next w:val="Normal"/>
    <w:link w:val="Heading4Char"/>
    <w:uiPriority w:val="9"/>
    <w:unhideWhenUsed/>
    <w:qFormat/>
    <w:rsid w:val="00055DA9"/>
    <w:pPr>
      <w:keepNext/>
      <w:keepLines/>
      <w:numPr>
        <w:ilvl w:val="3"/>
        <w:numId w:val="54"/>
      </w:numPr>
      <w:spacing w:before="40"/>
      <w:outlineLvl w:val="3"/>
    </w:pPr>
    <w:rPr>
      <w:rFonts w:asciiTheme="majorHAnsi" w:eastAsiaTheme="majorEastAsia" w:hAnsiTheme="majorHAnsi" w:cstheme="majorBidi"/>
      <w:b/>
      <w:i/>
      <w:iCs/>
      <w:color w:val="54666B"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0E9A"/>
    <w:rPr>
      <w:rFonts w:eastAsiaTheme="majorEastAsia" w:cstheme="majorBidi"/>
      <w:b/>
      <w:color w:val="000000"/>
      <w:sz w:val="44"/>
      <w:szCs w:val="32"/>
    </w:rPr>
  </w:style>
  <w:style w:type="character" w:customStyle="1" w:styleId="Heading2Char">
    <w:name w:val="Heading 2 Char"/>
    <w:basedOn w:val="DefaultParagraphFont"/>
    <w:link w:val="Heading2"/>
    <w:uiPriority w:val="9"/>
    <w:rsid w:val="007E6306"/>
    <w:rPr>
      <w:rFonts w:eastAsiaTheme="majorEastAsia" w:cstheme="majorBidi"/>
      <w:b/>
      <w:color w:val="71898F" w:themeColor="text1"/>
      <w:sz w:val="32"/>
      <w:szCs w:val="26"/>
    </w:rPr>
  </w:style>
  <w:style w:type="character" w:customStyle="1" w:styleId="Heading3Char">
    <w:name w:val="Heading 3 Char"/>
    <w:basedOn w:val="DefaultParagraphFont"/>
    <w:link w:val="Heading3"/>
    <w:uiPriority w:val="9"/>
    <w:rsid w:val="001665E0"/>
    <w:rPr>
      <w:rFonts w:eastAsiaTheme="majorEastAsia" w:cstheme="majorBidi"/>
      <w:b/>
      <w:color w:val="000000"/>
      <w:lang w:val="en-GB"/>
    </w:rPr>
  </w:style>
  <w:style w:type="character" w:customStyle="1" w:styleId="Heading4Char">
    <w:name w:val="Heading 4 Char"/>
    <w:basedOn w:val="DefaultParagraphFont"/>
    <w:link w:val="Heading4"/>
    <w:uiPriority w:val="9"/>
    <w:rsid w:val="00055DA9"/>
    <w:rPr>
      <w:rFonts w:asciiTheme="majorHAnsi" w:eastAsiaTheme="majorEastAsia" w:hAnsiTheme="majorHAnsi" w:cstheme="majorBidi"/>
      <w:b/>
      <w:i/>
      <w:iCs/>
      <w:color w:val="54666B" w:themeColor="accent1" w:themeShade="BF"/>
      <w:sz w:val="22"/>
    </w:rPr>
  </w:style>
  <w:style w:type="table" w:customStyle="1" w:styleId="Tabel">
    <w:name w:val="Tabel"/>
    <w:basedOn w:val="TabelIFRC"/>
    <w:uiPriority w:val="99"/>
    <w:rsid w:val="00347EAC"/>
    <w:pPr>
      <w:spacing w:line="264" w:lineRule="auto"/>
    </w:pPr>
    <w:rPr>
      <w:sz w:val="20"/>
      <w:lang w:val="en-US" w:eastAsia="en-GB"/>
    </w:rPr>
    <w:tblPr>
      <w:tblStyleColBandSize w:val="1"/>
      <w:tblBorders>
        <w:top w:val="single" w:sz="4" w:space="0" w:color="000000"/>
        <w:bottom w:val="single" w:sz="4" w:space="0" w:color="000000"/>
        <w:insideH w:val="single" w:sz="4" w:space="0" w:color="000000"/>
        <w:insideV w:val="single" w:sz="4" w:space="0" w:color="000000"/>
      </w:tblBorders>
      <w:tblCellMar>
        <w:top w:w="85" w:type="dxa"/>
        <w:left w:w="85" w:type="dxa"/>
        <w:bottom w:w="28" w:type="dxa"/>
        <w:right w:w="85" w:type="dxa"/>
      </w:tblCellMar>
    </w:tblPr>
    <w:tcPr>
      <w:shd w:val="clear" w:color="auto" w:fill="FFFFFF" w:themeFill="background1"/>
    </w:tcPr>
    <w:tblStylePr w:type="firstRow">
      <w:pPr>
        <w:wordWrap/>
      </w:pPr>
      <w:rPr>
        <w:rFonts w:ascii="Calibri" w:hAnsi="Calibri"/>
        <w:b/>
        <w:bCs/>
        <w:i w:val="0"/>
        <w:iCs w:val="0"/>
        <w:caps w:val="0"/>
        <w:smallCaps w:val="0"/>
        <w:strike w:val="0"/>
        <w:dstrike w:val="0"/>
        <w:vanish w:val="0"/>
        <w:color w:val="FFFFFF" w:themeColor="background1"/>
        <w:sz w:val="17"/>
        <w:vertAlign w:val="baseline"/>
      </w:rPr>
      <w:tblPr/>
      <w:tcPr>
        <w:tcBorders>
          <w:top w:val="single" w:sz="4" w:space="0" w:color="000000"/>
          <w:left w:val="nil"/>
          <w:bottom w:val="nil"/>
          <w:right w:val="nil"/>
          <w:insideH w:val="single" w:sz="4" w:space="0" w:color="000000"/>
          <w:insideV w:val="single" w:sz="4" w:space="0" w:color="000000"/>
          <w:tl2br w:val="nil"/>
          <w:tr2bl w:val="nil"/>
        </w:tcBorders>
        <w:shd w:val="clear" w:color="auto" w:fill="71898F" w:themeFill="text1"/>
      </w:tcPr>
    </w:tblStylePr>
    <w:tblStylePr w:type="lastRow">
      <w:rPr>
        <w:rFonts w:ascii="Arial" w:hAnsi="Arial"/>
      </w:rPr>
      <w:tblPr/>
      <w:tcPr>
        <w:shd w:val="clear" w:color="auto" w:fill="A9B8BB" w:themeFill="text1" w:themeFillTint="99"/>
      </w:tcPr>
    </w:tblStylePr>
    <w:tblStylePr w:type="firstCol">
      <w:rPr>
        <w:rFonts w:ascii="Arial" w:hAnsi="Arial"/>
      </w:rPr>
    </w:tblStylePr>
    <w:tblStylePr w:type="lastCol">
      <w:rPr>
        <w:rFonts w:ascii="Arial" w:hAnsi="Arial"/>
      </w:rPr>
    </w:tblStylePr>
    <w:tblStylePr w:type="band1Vert">
      <w:rPr>
        <w:rFonts w:ascii="Arial" w:hAnsi="Arial"/>
        <w:sz w:val="17"/>
      </w:rPr>
    </w:tblStylePr>
    <w:tblStylePr w:type="band2Vert">
      <w:rPr>
        <w:rFonts w:ascii="Arial" w:hAnsi="Arial"/>
      </w:rPr>
    </w:tblStylePr>
    <w:tblStylePr w:type="band1Horz">
      <w:rPr>
        <w:rFonts w:ascii="Calibri" w:hAnsi="Calibri"/>
        <w:sz w:val="17"/>
      </w:rPr>
      <w:tblPr/>
      <w:tcPr>
        <w:shd w:val="clear" w:color="auto" w:fill="E2E7E8" w:themeFill="text1" w:themeFillTint="33"/>
      </w:tcPr>
    </w:tblStylePr>
    <w:tblStylePr w:type="band2Horz">
      <w:rPr>
        <w:rFonts w:ascii="Calibri" w:hAnsi="Calibri"/>
        <w:b w:val="0"/>
        <w:i w:val="0"/>
        <w:sz w:val="17"/>
      </w:rPr>
      <w:tblPr/>
      <w:tcPr>
        <w:shd w:val="clear" w:color="auto" w:fill="C6CFD2" w:themeFill="text1" w:themeFillTint="66"/>
      </w:tcPr>
    </w:tblStylePr>
    <w:tblStylePr w:type="neCell">
      <w:rPr>
        <w:rFonts w:ascii="Arial" w:hAnsi="Arial"/>
      </w:rPr>
    </w:tblStylePr>
    <w:tblStylePr w:type="nwCell">
      <w:rPr>
        <w:rFonts w:ascii="Arial" w:hAnsi="Arial"/>
      </w:rPr>
    </w:tblStylePr>
    <w:tblStylePr w:type="seCell">
      <w:rPr>
        <w:rFonts w:ascii="Arial" w:hAnsi="Arial"/>
      </w:rPr>
    </w:tblStylePr>
    <w:tblStylePr w:type="swCell">
      <w:rPr>
        <w:rFonts w:ascii="Arial" w:hAnsi="Arial"/>
        <w:sz w:val="17"/>
      </w:rPr>
    </w:tblStylePr>
  </w:style>
  <w:style w:type="table" w:customStyle="1" w:styleId="TabelIFRC">
    <w:name w:val="Tabel IFRC"/>
    <w:basedOn w:val="TableTheme"/>
    <w:uiPriority w:val="99"/>
    <w:rsid w:val="008C0599"/>
    <w:rPr>
      <w:rFonts w:ascii="Calibri" w:hAnsi="Calibri"/>
      <w:color w:val="000000"/>
      <w:sz w:val="18"/>
      <w:szCs w:val="20"/>
      <w:lang w:val="en-GB" w:eastAsia="da-DK"/>
    </w:rPr>
    <w:tblPr>
      <w:tblStyleRowBandSize w:val="1"/>
      <w:tblBorders>
        <w:top w:val="single" w:sz="12" w:space="0" w:color="A8A579" w:themeColor="accent3"/>
        <w:left w:val="none" w:sz="0" w:space="0" w:color="auto"/>
        <w:bottom w:val="single" w:sz="12" w:space="0" w:color="A8A579" w:themeColor="accent3"/>
        <w:right w:val="none" w:sz="0" w:space="0" w:color="auto"/>
        <w:insideH w:val="single" w:sz="12" w:space="0" w:color="A8A579" w:themeColor="accent3"/>
        <w:insideV w:val="none" w:sz="0" w:space="0" w:color="auto"/>
      </w:tblBorders>
      <w:tblCellMar>
        <w:top w:w="113" w:type="dxa"/>
        <w:left w:w="113" w:type="dxa"/>
        <w:bottom w:w="113" w:type="dxa"/>
        <w:right w:w="113" w:type="dxa"/>
      </w:tblCellMar>
    </w:tblPr>
    <w:tcPr>
      <w:shd w:val="clear" w:color="auto" w:fill="FFFFFF" w:themeFill="background1"/>
      <w:tcMar>
        <w:top w:w="113" w:type="dxa"/>
        <w:left w:w="113" w:type="dxa"/>
        <w:bottom w:w="113" w:type="dxa"/>
        <w:right w:w="113" w:type="dxa"/>
      </w:tcMar>
    </w:tcPr>
    <w:tblStylePr w:type="firstRow">
      <w:rPr>
        <w:rFonts w:ascii="Calibri" w:hAnsi="Calibri"/>
        <w:b/>
        <w:bCs w:val="0"/>
        <w:i w:val="0"/>
        <w:iCs w:val="0"/>
        <w:color w:val="FFFFFF" w:themeColor="background1"/>
        <w:sz w:val="24"/>
      </w:rPr>
      <w:tblPr/>
      <w:tcPr>
        <w:tcBorders>
          <w:top w:val="nil"/>
          <w:left w:val="nil"/>
          <w:bottom w:val="nil"/>
          <w:right w:val="nil"/>
          <w:insideH w:val="nil"/>
          <w:insideV w:val="nil"/>
          <w:tl2br w:val="nil"/>
          <w:tr2bl w:val="nil"/>
        </w:tcBorders>
        <w:shd w:val="clear" w:color="auto" w:fill="A8A579" w:themeFill="accent3"/>
      </w:tcPr>
    </w:tblStylePr>
    <w:tblStylePr w:type="band1Horz">
      <w:tblPr/>
      <w:tcPr>
        <w:shd w:val="clear" w:color="auto" w:fill="EDEDE4" w:themeFill="accent3" w:themeFillTint="33"/>
      </w:tcPr>
    </w:tblStylePr>
    <w:tblStylePr w:type="band2Horz">
      <w:tblPr/>
      <w:tcPr>
        <w:shd w:val="clear" w:color="auto" w:fill="DCDAC9" w:themeFill="accent3" w:themeFillTint="66"/>
      </w:tcPr>
    </w:tblStylePr>
  </w:style>
  <w:style w:type="table" w:styleId="TableTheme">
    <w:name w:val="Table Theme"/>
    <w:basedOn w:val="TableNormal"/>
    <w:uiPriority w:val="99"/>
    <w:semiHidden/>
    <w:unhideWhenUsed/>
    <w:rsid w:val="007133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uiPriority w:val="99"/>
    <w:semiHidden/>
    <w:unhideWhenUsed/>
    <w:rsid w:val="00652E5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paragraph" w:styleId="ListParagraph">
    <w:name w:val="List Paragraph"/>
    <w:basedOn w:val="Normal"/>
    <w:link w:val="ListParagraphChar"/>
    <w:autoRedefine/>
    <w:uiPriority w:val="34"/>
    <w:qFormat/>
    <w:rsid w:val="007D57CA"/>
    <w:pPr>
      <w:numPr>
        <w:numId w:val="51"/>
      </w:numPr>
      <w:tabs>
        <w:tab w:val="left" w:pos="0"/>
      </w:tabs>
      <w:autoSpaceDE w:val="0"/>
      <w:autoSpaceDN w:val="0"/>
      <w:adjustRightInd w:val="0"/>
      <w:ind w:left="720" w:hanging="240"/>
      <w:contextualSpacing/>
    </w:pPr>
    <w:rPr>
      <w:rFonts w:cs="Times New Roman"/>
      <w:color w:val="000000"/>
      <w:szCs w:val="20"/>
      <w:lang w:eastAsia="da-DK"/>
    </w:rPr>
  </w:style>
  <w:style w:type="table" w:styleId="TableGrid">
    <w:name w:val="Table Grid"/>
    <w:aliases w:val="IFRC"/>
    <w:basedOn w:val="TabelIFRC"/>
    <w:uiPriority w:val="59"/>
    <w:rsid w:val="00BD3825"/>
    <w:tblPr>
      <w:tblBorders>
        <w:top w:val="single" w:sz="4" w:space="0" w:color="000000"/>
        <w:bottom w:val="single" w:sz="4" w:space="0" w:color="000000"/>
        <w:insideH w:val="single" w:sz="4" w:space="0" w:color="000000"/>
        <w:insideV w:val="single" w:sz="4" w:space="0" w:color="000000"/>
      </w:tblBorders>
      <w:tblCellMar>
        <w:top w:w="85" w:type="dxa"/>
        <w:left w:w="85" w:type="dxa"/>
        <w:bottom w:w="28" w:type="dxa"/>
        <w:right w:w="85" w:type="dxa"/>
      </w:tblCellMar>
    </w:tblPr>
    <w:tcPr>
      <w:shd w:val="clear" w:color="auto" w:fill="auto"/>
    </w:tcPr>
    <w:tblStylePr w:type="firstRow">
      <w:rPr>
        <w:rFonts w:ascii="Calibri" w:hAnsi="Calibri"/>
        <w:b/>
        <w:bCs w:val="0"/>
        <w:i w:val="0"/>
        <w:iCs w:val="0"/>
        <w:caps w:val="0"/>
        <w:smallCaps w:val="0"/>
        <w:strike w:val="0"/>
        <w:dstrike w:val="0"/>
        <w:vanish w:val="0"/>
        <w:color w:val="FFFFFF" w:themeColor="background1"/>
        <w:sz w:val="20"/>
        <w:vertAlign w:val="baseline"/>
      </w:rPr>
      <w:tblPr/>
      <w:tcPr>
        <w:tcBorders>
          <w:top w:val="single" w:sz="4" w:space="0" w:color="000000"/>
          <w:left w:val="nil"/>
          <w:bottom w:val="nil"/>
          <w:right w:val="nil"/>
          <w:insideH w:val="single" w:sz="4" w:space="0" w:color="000000"/>
          <w:insideV w:val="single" w:sz="4" w:space="0" w:color="000000"/>
          <w:tl2br w:val="nil"/>
          <w:tr2bl w:val="nil"/>
        </w:tcBorders>
        <w:shd w:val="clear" w:color="auto" w:fill="71898F" w:themeFill="text1"/>
      </w:tcPr>
    </w:tblStylePr>
    <w:tblStylePr w:type="band1Horz">
      <w:tblPr/>
      <w:tcPr>
        <w:shd w:val="clear" w:color="auto" w:fill="EDEDE4" w:themeFill="accent3" w:themeFillTint="33"/>
      </w:tcPr>
    </w:tblStylePr>
    <w:tblStylePr w:type="band2Horz">
      <w:tblPr/>
      <w:tcPr>
        <w:shd w:val="clear" w:color="auto" w:fill="DCDAC9" w:themeFill="accent3" w:themeFillTint="66"/>
      </w:tcPr>
    </w:tblStylePr>
  </w:style>
  <w:style w:type="table" w:customStyle="1" w:styleId="GridTable4Accent4">
    <w:name w:val="Grid Table 4 Accent 4"/>
    <w:basedOn w:val="TableNormal"/>
    <w:uiPriority w:val="49"/>
    <w:rsid w:val="00713371"/>
    <w:tblPr>
      <w:tblStyleRowBandSize w:val="1"/>
      <w:tblStyleColBandSize w:val="1"/>
      <w:tblBorders>
        <w:top w:val="single" w:sz="4" w:space="0" w:color="D0C4AC" w:themeColor="accent4" w:themeTint="99"/>
        <w:left w:val="single" w:sz="4" w:space="0" w:color="D0C4AC" w:themeColor="accent4" w:themeTint="99"/>
        <w:bottom w:val="single" w:sz="4" w:space="0" w:color="D0C4AC" w:themeColor="accent4" w:themeTint="99"/>
        <w:right w:val="single" w:sz="4" w:space="0" w:color="D0C4AC" w:themeColor="accent4" w:themeTint="99"/>
        <w:insideH w:val="single" w:sz="4" w:space="0" w:color="D0C4AC" w:themeColor="accent4" w:themeTint="99"/>
        <w:insideV w:val="single" w:sz="4" w:space="0" w:color="D0C4AC" w:themeColor="accent4" w:themeTint="99"/>
      </w:tblBorders>
    </w:tblPr>
    <w:tblStylePr w:type="firstRow">
      <w:rPr>
        <w:b/>
        <w:bCs/>
        <w:color w:val="FFFFFF" w:themeColor="background1"/>
      </w:rPr>
      <w:tblPr/>
      <w:tcPr>
        <w:tcBorders>
          <w:top w:val="single" w:sz="4" w:space="0" w:color="B29E76" w:themeColor="accent4"/>
          <w:left w:val="single" w:sz="4" w:space="0" w:color="B29E76" w:themeColor="accent4"/>
          <w:bottom w:val="single" w:sz="4" w:space="0" w:color="B29E76" w:themeColor="accent4"/>
          <w:right w:val="single" w:sz="4" w:space="0" w:color="B29E76" w:themeColor="accent4"/>
          <w:insideH w:val="nil"/>
          <w:insideV w:val="nil"/>
        </w:tcBorders>
        <w:shd w:val="clear" w:color="auto" w:fill="B29E76" w:themeFill="accent4"/>
      </w:tcPr>
    </w:tblStylePr>
    <w:tblStylePr w:type="lastRow">
      <w:rPr>
        <w:b/>
        <w:bCs/>
      </w:rPr>
      <w:tblPr/>
      <w:tcPr>
        <w:tcBorders>
          <w:top w:val="double" w:sz="4" w:space="0" w:color="B29E76" w:themeColor="accent4"/>
        </w:tcBorders>
      </w:tcPr>
    </w:tblStylePr>
    <w:tblStylePr w:type="firstCol">
      <w:rPr>
        <w:b/>
        <w:bCs/>
      </w:rPr>
    </w:tblStylePr>
    <w:tblStylePr w:type="lastCol">
      <w:rPr>
        <w:b/>
        <w:bCs/>
      </w:rPr>
    </w:tblStylePr>
    <w:tblStylePr w:type="band1Vert">
      <w:tblPr/>
      <w:tcPr>
        <w:shd w:val="clear" w:color="auto" w:fill="EFEBE3" w:themeFill="accent4" w:themeFillTint="33"/>
      </w:tcPr>
    </w:tblStylePr>
    <w:tblStylePr w:type="band1Horz">
      <w:tblPr/>
      <w:tcPr>
        <w:shd w:val="clear" w:color="auto" w:fill="EFEBE3" w:themeFill="accent4" w:themeFillTint="33"/>
      </w:tcPr>
    </w:tblStylePr>
  </w:style>
  <w:style w:type="table" w:customStyle="1" w:styleId="GridTable4Accent3">
    <w:name w:val="Grid Table 4 Accent 3"/>
    <w:basedOn w:val="TableNormal"/>
    <w:uiPriority w:val="49"/>
    <w:rsid w:val="00713371"/>
    <w:tblPr>
      <w:tblStyleRowBandSize w:val="1"/>
      <w:tblStyleColBandSize w:val="1"/>
      <w:tblBorders>
        <w:top w:val="single" w:sz="4" w:space="0" w:color="CAC8AE" w:themeColor="accent3" w:themeTint="99"/>
        <w:left w:val="single" w:sz="4" w:space="0" w:color="CAC8AE" w:themeColor="accent3" w:themeTint="99"/>
        <w:bottom w:val="single" w:sz="4" w:space="0" w:color="CAC8AE" w:themeColor="accent3" w:themeTint="99"/>
        <w:right w:val="single" w:sz="4" w:space="0" w:color="CAC8AE" w:themeColor="accent3" w:themeTint="99"/>
        <w:insideH w:val="single" w:sz="4" w:space="0" w:color="CAC8AE" w:themeColor="accent3" w:themeTint="99"/>
        <w:insideV w:val="single" w:sz="4" w:space="0" w:color="CAC8AE" w:themeColor="accent3" w:themeTint="99"/>
      </w:tblBorders>
    </w:tblPr>
    <w:tblStylePr w:type="firstRow">
      <w:rPr>
        <w:b/>
        <w:bCs/>
        <w:color w:val="FFFFFF" w:themeColor="background1"/>
      </w:rPr>
      <w:tblPr/>
      <w:tcPr>
        <w:tcBorders>
          <w:top w:val="single" w:sz="4" w:space="0" w:color="A8A579" w:themeColor="accent3"/>
          <w:left w:val="single" w:sz="4" w:space="0" w:color="A8A579" w:themeColor="accent3"/>
          <w:bottom w:val="single" w:sz="4" w:space="0" w:color="A8A579" w:themeColor="accent3"/>
          <w:right w:val="single" w:sz="4" w:space="0" w:color="A8A579" w:themeColor="accent3"/>
          <w:insideH w:val="nil"/>
          <w:insideV w:val="nil"/>
        </w:tcBorders>
        <w:shd w:val="clear" w:color="auto" w:fill="A8A579" w:themeFill="accent3"/>
      </w:tcPr>
    </w:tblStylePr>
    <w:tblStylePr w:type="lastRow">
      <w:rPr>
        <w:b/>
        <w:bCs/>
      </w:rPr>
      <w:tblPr/>
      <w:tcPr>
        <w:tcBorders>
          <w:top w:val="double" w:sz="4" w:space="0" w:color="A8A579" w:themeColor="accent3"/>
        </w:tcBorders>
      </w:tcPr>
    </w:tblStylePr>
    <w:tblStylePr w:type="firstCol">
      <w:rPr>
        <w:b/>
        <w:bCs/>
      </w:rPr>
    </w:tblStylePr>
    <w:tblStylePr w:type="lastCol">
      <w:rPr>
        <w:b/>
        <w:bCs/>
      </w:rPr>
    </w:tblStylePr>
    <w:tblStylePr w:type="band1Vert">
      <w:tblPr/>
      <w:tcPr>
        <w:shd w:val="clear" w:color="auto" w:fill="EDEDE4" w:themeFill="accent3" w:themeFillTint="33"/>
      </w:tcPr>
    </w:tblStylePr>
    <w:tblStylePr w:type="band1Horz">
      <w:tblPr/>
      <w:tcPr>
        <w:shd w:val="clear" w:color="auto" w:fill="EDEDE4" w:themeFill="accent3" w:themeFillTint="33"/>
      </w:tcPr>
    </w:tblStylePr>
  </w:style>
  <w:style w:type="table" w:customStyle="1" w:styleId="GridTable4Accent2">
    <w:name w:val="Grid Table 4 Accent 2"/>
    <w:basedOn w:val="TableNormal"/>
    <w:uiPriority w:val="49"/>
    <w:rsid w:val="00713371"/>
    <w:tblPr>
      <w:tblStyleRowBandSize w:val="1"/>
      <w:tblStyleColBandSize w:val="1"/>
      <w:tblBorders>
        <w:top w:val="single" w:sz="4" w:space="0" w:color="B3BAA9" w:themeColor="accent2" w:themeTint="99"/>
        <w:left w:val="single" w:sz="4" w:space="0" w:color="B3BAA9" w:themeColor="accent2" w:themeTint="99"/>
        <w:bottom w:val="single" w:sz="4" w:space="0" w:color="B3BAA9" w:themeColor="accent2" w:themeTint="99"/>
        <w:right w:val="single" w:sz="4" w:space="0" w:color="B3BAA9" w:themeColor="accent2" w:themeTint="99"/>
        <w:insideH w:val="single" w:sz="4" w:space="0" w:color="B3BAA9" w:themeColor="accent2" w:themeTint="99"/>
        <w:insideV w:val="single" w:sz="4" w:space="0" w:color="B3BAA9" w:themeColor="accent2" w:themeTint="99"/>
      </w:tblBorders>
    </w:tblPr>
    <w:tblStylePr w:type="firstRow">
      <w:rPr>
        <w:b/>
        <w:bCs/>
        <w:color w:val="FFFFFF" w:themeColor="background1"/>
      </w:rPr>
      <w:tblPr/>
      <w:tcPr>
        <w:tcBorders>
          <w:top w:val="single" w:sz="4" w:space="0" w:color="818D71" w:themeColor="accent2"/>
          <w:left w:val="single" w:sz="4" w:space="0" w:color="818D71" w:themeColor="accent2"/>
          <w:bottom w:val="single" w:sz="4" w:space="0" w:color="818D71" w:themeColor="accent2"/>
          <w:right w:val="single" w:sz="4" w:space="0" w:color="818D71" w:themeColor="accent2"/>
          <w:insideH w:val="nil"/>
          <w:insideV w:val="nil"/>
        </w:tcBorders>
        <w:shd w:val="clear" w:color="auto" w:fill="818D71" w:themeFill="accent2"/>
      </w:tcPr>
    </w:tblStylePr>
    <w:tblStylePr w:type="lastRow">
      <w:rPr>
        <w:b/>
        <w:bCs/>
      </w:rPr>
      <w:tblPr/>
      <w:tcPr>
        <w:tcBorders>
          <w:top w:val="double" w:sz="4" w:space="0" w:color="818D71" w:themeColor="accent2"/>
        </w:tcBorders>
      </w:tcPr>
    </w:tblStylePr>
    <w:tblStylePr w:type="firstCol">
      <w:rPr>
        <w:b/>
        <w:bCs/>
      </w:rPr>
    </w:tblStylePr>
    <w:tblStylePr w:type="lastCol">
      <w:rPr>
        <w:b/>
        <w:bCs/>
      </w:rPr>
    </w:tblStylePr>
    <w:tblStylePr w:type="band1Vert">
      <w:tblPr/>
      <w:tcPr>
        <w:shd w:val="clear" w:color="auto" w:fill="E5E8E2" w:themeFill="accent2" w:themeFillTint="33"/>
      </w:tcPr>
    </w:tblStylePr>
    <w:tblStylePr w:type="band1Horz">
      <w:tblPr/>
      <w:tcPr>
        <w:shd w:val="clear" w:color="auto" w:fill="E5E8E2" w:themeFill="accent2" w:themeFillTint="33"/>
      </w:tcPr>
    </w:tblStylePr>
  </w:style>
  <w:style w:type="table" w:customStyle="1" w:styleId="GridTable4Accent1">
    <w:name w:val="Grid Table 4 Accent 1"/>
    <w:basedOn w:val="TableNormal"/>
    <w:uiPriority w:val="49"/>
    <w:rsid w:val="00713371"/>
    <w:tblPr>
      <w:tblStyleRowBandSize w:val="1"/>
      <w:tblStyleColBandSize w:val="1"/>
      <w:tblBorders>
        <w:top w:val="single" w:sz="4" w:space="0" w:color="A9B8BB" w:themeColor="accent1" w:themeTint="99"/>
        <w:left w:val="single" w:sz="4" w:space="0" w:color="A9B8BB" w:themeColor="accent1" w:themeTint="99"/>
        <w:bottom w:val="single" w:sz="4" w:space="0" w:color="A9B8BB" w:themeColor="accent1" w:themeTint="99"/>
        <w:right w:val="single" w:sz="4" w:space="0" w:color="A9B8BB" w:themeColor="accent1" w:themeTint="99"/>
        <w:insideH w:val="single" w:sz="4" w:space="0" w:color="A9B8BB" w:themeColor="accent1" w:themeTint="99"/>
        <w:insideV w:val="single" w:sz="4" w:space="0" w:color="A9B8BB" w:themeColor="accent1" w:themeTint="99"/>
      </w:tblBorders>
    </w:tblPr>
    <w:tblStylePr w:type="firstRow">
      <w:rPr>
        <w:b/>
        <w:bCs/>
        <w:color w:val="FFFFFF" w:themeColor="background1"/>
      </w:rPr>
      <w:tblPr/>
      <w:tcPr>
        <w:tcBorders>
          <w:top w:val="single" w:sz="4" w:space="0" w:color="71898F" w:themeColor="accent1"/>
          <w:left w:val="single" w:sz="4" w:space="0" w:color="71898F" w:themeColor="accent1"/>
          <w:bottom w:val="single" w:sz="4" w:space="0" w:color="71898F" w:themeColor="accent1"/>
          <w:right w:val="single" w:sz="4" w:space="0" w:color="71898F" w:themeColor="accent1"/>
          <w:insideH w:val="nil"/>
          <w:insideV w:val="nil"/>
        </w:tcBorders>
        <w:shd w:val="clear" w:color="auto" w:fill="71898F" w:themeFill="accent1"/>
      </w:tcPr>
    </w:tblStylePr>
    <w:tblStylePr w:type="lastRow">
      <w:rPr>
        <w:b/>
        <w:bCs/>
      </w:rPr>
      <w:tblPr/>
      <w:tcPr>
        <w:tcBorders>
          <w:top w:val="double" w:sz="4" w:space="0" w:color="71898F" w:themeColor="accent1"/>
        </w:tcBorders>
      </w:tcPr>
    </w:tblStylePr>
    <w:tblStylePr w:type="firstCol">
      <w:rPr>
        <w:b/>
        <w:bCs/>
      </w:rPr>
    </w:tblStylePr>
    <w:tblStylePr w:type="lastCol">
      <w:rPr>
        <w:b/>
        <w:bCs/>
      </w:rPr>
    </w:tblStylePr>
    <w:tblStylePr w:type="band1Vert">
      <w:tblPr/>
      <w:tcPr>
        <w:shd w:val="clear" w:color="auto" w:fill="E2E7E8" w:themeFill="accent1" w:themeFillTint="33"/>
      </w:tcPr>
    </w:tblStylePr>
    <w:tblStylePr w:type="band1Horz">
      <w:tblPr/>
      <w:tcPr>
        <w:shd w:val="clear" w:color="auto" w:fill="E2E7E8" w:themeFill="accent1" w:themeFillTint="33"/>
      </w:tcPr>
    </w:tblStylePr>
  </w:style>
  <w:style w:type="table" w:customStyle="1" w:styleId="GridTable4">
    <w:name w:val="Grid Table 4"/>
    <w:basedOn w:val="TableNormal"/>
    <w:uiPriority w:val="49"/>
    <w:rsid w:val="00713371"/>
    <w:tblPr>
      <w:tblStyleRowBandSize w:val="1"/>
      <w:tblStyleColBandSize w:val="1"/>
      <w:tblBorders>
        <w:top w:val="single" w:sz="4" w:space="0" w:color="A9B8BB" w:themeColor="text1" w:themeTint="99"/>
        <w:left w:val="single" w:sz="4" w:space="0" w:color="A9B8BB" w:themeColor="text1" w:themeTint="99"/>
        <w:bottom w:val="single" w:sz="4" w:space="0" w:color="A9B8BB" w:themeColor="text1" w:themeTint="99"/>
        <w:right w:val="single" w:sz="4" w:space="0" w:color="A9B8BB" w:themeColor="text1" w:themeTint="99"/>
        <w:insideH w:val="single" w:sz="4" w:space="0" w:color="A9B8BB" w:themeColor="text1" w:themeTint="99"/>
        <w:insideV w:val="single" w:sz="4" w:space="0" w:color="A9B8BB" w:themeColor="text1" w:themeTint="99"/>
      </w:tblBorders>
    </w:tblPr>
    <w:tblStylePr w:type="firstRow">
      <w:rPr>
        <w:b/>
        <w:bCs/>
        <w:color w:val="FFFFFF" w:themeColor="background1"/>
      </w:rPr>
      <w:tblPr/>
      <w:tcPr>
        <w:tcBorders>
          <w:top w:val="single" w:sz="4" w:space="0" w:color="71898F" w:themeColor="text1"/>
          <w:left w:val="single" w:sz="4" w:space="0" w:color="71898F" w:themeColor="text1"/>
          <w:bottom w:val="single" w:sz="4" w:space="0" w:color="71898F" w:themeColor="text1"/>
          <w:right w:val="single" w:sz="4" w:space="0" w:color="71898F" w:themeColor="text1"/>
          <w:insideH w:val="nil"/>
          <w:insideV w:val="nil"/>
        </w:tcBorders>
        <w:shd w:val="clear" w:color="auto" w:fill="71898F" w:themeFill="text1"/>
      </w:tcPr>
    </w:tblStylePr>
    <w:tblStylePr w:type="lastRow">
      <w:rPr>
        <w:b/>
        <w:bCs/>
      </w:rPr>
      <w:tblPr/>
      <w:tcPr>
        <w:tcBorders>
          <w:top w:val="double" w:sz="4" w:space="0" w:color="71898F" w:themeColor="text1"/>
        </w:tcBorders>
      </w:tcPr>
    </w:tblStylePr>
    <w:tblStylePr w:type="firstCol">
      <w:rPr>
        <w:b/>
        <w:bCs/>
      </w:rPr>
    </w:tblStylePr>
    <w:tblStylePr w:type="lastCol">
      <w:rPr>
        <w:b/>
        <w:bCs/>
      </w:rPr>
    </w:tblStylePr>
    <w:tblStylePr w:type="band1Vert">
      <w:tblPr/>
      <w:tcPr>
        <w:shd w:val="clear" w:color="auto" w:fill="E2E7E8" w:themeFill="text1" w:themeFillTint="33"/>
      </w:tcPr>
    </w:tblStylePr>
    <w:tblStylePr w:type="band1Horz">
      <w:tblPr/>
      <w:tcPr>
        <w:shd w:val="clear" w:color="auto" w:fill="E2E7E8" w:themeFill="text1" w:themeFillTint="33"/>
      </w:tcPr>
    </w:tblStylePr>
  </w:style>
  <w:style w:type="table" w:customStyle="1" w:styleId="GridTable3Accent6">
    <w:name w:val="Grid Table 3 Accent 6"/>
    <w:basedOn w:val="TableNormal"/>
    <w:uiPriority w:val="48"/>
    <w:rsid w:val="00713371"/>
    <w:tblPr>
      <w:tblStyleRowBandSize w:val="1"/>
      <w:tblStyleColBandSize w:val="1"/>
      <w:tblBorders>
        <w:top w:val="single" w:sz="4" w:space="0" w:color="E4756C" w:themeColor="accent6" w:themeTint="99"/>
        <w:left w:val="single" w:sz="4" w:space="0" w:color="E4756C" w:themeColor="accent6" w:themeTint="99"/>
        <w:bottom w:val="single" w:sz="4" w:space="0" w:color="E4756C" w:themeColor="accent6" w:themeTint="99"/>
        <w:right w:val="single" w:sz="4" w:space="0" w:color="E4756C" w:themeColor="accent6" w:themeTint="99"/>
        <w:insideH w:val="single" w:sz="4" w:space="0" w:color="E4756C" w:themeColor="accent6" w:themeTint="99"/>
        <w:insideV w:val="single" w:sz="4" w:space="0" w:color="E4756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1CE" w:themeFill="accent6" w:themeFillTint="33"/>
      </w:tcPr>
    </w:tblStylePr>
    <w:tblStylePr w:type="band1Horz">
      <w:tblPr/>
      <w:tcPr>
        <w:shd w:val="clear" w:color="auto" w:fill="F6D1CE" w:themeFill="accent6" w:themeFillTint="33"/>
      </w:tcPr>
    </w:tblStylePr>
    <w:tblStylePr w:type="neCell">
      <w:tblPr/>
      <w:tcPr>
        <w:tcBorders>
          <w:bottom w:val="single" w:sz="4" w:space="0" w:color="E4756C" w:themeColor="accent6" w:themeTint="99"/>
        </w:tcBorders>
      </w:tcPr>
    </w:tblStylePr>
    <w:tblStylePr w:type="nwCell">
      <w:tblPr/>
      <w:tcPr>
        <w:tcBorders>
          <w:bottom w:val="single" w:sz="4" w:space="0" w:color="E4756C" w:themeColor="accent6" w:themeTint="99"/>
        </w:tcBorders>
      </w:tcPr>
    </w:tblStylePr>
    <w:tblStylePr w:type="seCell">
      <w:tblPr/>
      <w:tcPr>
        <w:tcBorders>
          <w:top w:val="single" w:sz="4" w:space="0" w:color="E4756C" w:themeColor="accent6" w:themeTint="99"/>
        </w:tcBorders>
      </w:tcPr>
    </w:tblStylePr>
    <w:tblStylePr w:type="swCell">
      <w:tblPr/>
      <w:tcPr>
        <w:tcBorders>
          <w:top w:val="single" w:sz="4" w:space="0" w:color="E4756C" w:themeColor="accent6" w:themeTint="99"/>
        </w:tcBorders>
      </w:tcPr>
    </w:tblStylePr>
  </w:style>
  <w:style w:type="table" w:customStyle="1" w:styleId="GridTable3Accent5">
    <w:name w:val="Grid Table 3 Accent 5"/>
    <w:basedOn w:val="TableNormal"/>
    <w:uiPriority w:val="48"/>
    <w:rsid w:val="00713371"/>
    <w:tblPr>
      <w:tblStyleRowBandSize w:val="1"/>
      <w:tblStyleColBandSize w:val="1"/>
      <w:tblBorders>
        <w:top w:val="single" w:sz="4" w:space="0" w:color="B6A3A1" w:themeColor="accent5" w:themeTint="99"/>
        <w:left w:val="single" w:sz="4" w:space="0" w:color="B6A3A1" w:themeColor="accent5" w:themeTint="99"/>
        <w:bottom w:val="single" w:sz="4" w:space="0" w:color="B6A3A1" w:themeColor="accent5" w:themeTint="99"/>
        <w:right w:val="single" w:sz="4" w:space="0" w:color="B6A3A1" w:themeColor="accent5" w:themeTint="99"/>
        <w:insideH w:val="single" w:sz="4" w:space="0" w:color="B6A3A1" w:themeColor="accent5" w:themeTint="99"/>
        <w:insideV w:val="single" w:sz="4" w:space="0" w:color="B6A3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0DF" w:themeFill="accent5" w:themeFillTint="33"/>
      </w:tcPr>
    </w:tblStylePr>
    <w:tblStylePr w:type="band1Horz">
      <w:tblPr/>
      <w:tcPr>
        <w:shd w:val="clear" w:color="auto" w:fill="E6E0DF" w:themeFill="accent5" w:themeFillTint="33"/>
      </w:tcPr>
    </w:tblStylePr>
    <w:tblStylePr w:type="neCell">
      <w:tblPr/>
      <w:tcPr>
        <w:tcBorders>
          <w:bottom w:val="single" w:sz="4" w:space="0" w:color="B6A3A1" w:themeColor="accent5" w:themeTint="99"/>
        </w:tcBorders>
      </w:tcPr>
    </w:tblStylePr>
    <w:tblStylePr w:type="nwCell">
      <w:tblPr/>
      <w:tcPr>
        <w:tcBorders>
          <w:bottom w:val="single" w:sz="4" w:space="0" w:color="B6A3A1" w:themeColor="accent5" w:themeTint="99"/>
        </w:tcBorders>
      </w:tcPr>
    </w:tblStylePr>
    <w:tblStylePr w:type="seCell">
      <w:tblPr/>
      <w:tcPr>
        <w:tcBorders>
          <w:top w:val="single" w:sz="4" w:space="0" w:color="B6A3A1" w:themeColor="accent5" w:themeTint="99"/>
        </w:tcBorders>
      </w:tcPr>
    </w:tblStylePr>
    <w:tblStylePr w:type="swCell">
      <w:tblPr/>
      <w:tcPr>
        <w:tcBorders>
          <w:top w:val="single" w:sz="4" w:space="0" w:color="B6A3A1" w:themeColor="accent5" w:themeTint="99"/>
        </w:tcBorders>
      </w:tcPr>
    </w:tblStylePr>
  </w:style>
  <w:style w:type="table" w:customStyle="1" w:styleId="GridTable5Dark">
    <w:name w:val="Grid Table 5 Dark"/>
    <w:basedOn w:val="TableNormal"/>
    <w:uiPriority w:val="50"/>
    <w:rsid w:val="0071337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7E8"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1898F"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1898F"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1898F"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1898F" w:themeFill="text1"/>
      </w:tcPr>
    </w:tblStylePr>
    <w:tblStylePr w:type="band1Vert">
      <w:tblPr/>
      <w:tcPr>
        <w:shd w:val="clear" w:color="auto" w:fill="C6CFD2" w:themeFill="text1" w:themeFillTint="66"/>
      </w:tcPr>
    </w:tblStylePr>
    <w:tblStylePr w:type="band1Horz">
      <w:tblPr/>
      <w:tcPr>
        <w:shd w:val="clear" w:color="auto" w:fill="C6CFD2" w:themeFill="text1" w:themeFillTint="66"/>
      </w:tcPr>
    </w:tblStylePr>
  </w:style>
  <w:style w:type="table" w:customStyle="1" w:styleId="GridTable5DarkAccent1">
    <w:name w:val="Grid Table 5 Dark Accent 1"/>
    <w:basedOn w:val="TableNormal"/>
    <w:uiPriority w:val="50"/>
    <w:rsid w:val="0071337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7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1898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1898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1898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1898F" w:themeFill="accent1"/>
      </w:tcPr>
    </w:tblStylePr>
    <w:tblStylePr w:type="band1Vert">
      <w:tblPr/>
      <w:tcPr>
        <w:shd w:val="clear" w:color="auto" w:fill="C6CFD2" w:themeFill="accent1" w:themeFillTint="66"/>
      </w:tcPr>
    </w:tblStylePr>
    <w:tblStylePr w:type="band1Horz">
      <w:tblPr/>
      <w:tcPr>
        <w:shd w:val="clear" w:color="auto" w:fill="C6CFD2" w:themeFill="accent1" w:themeFillTint="66"/>
      </w:tcPr>
    </w:tblStylePr>
  </w:style>
  <w:style w:type="table" w:customStyle="1" w:styleId="GridTable5DarkAccent2">
    <w:name w:val="Grid Table 5 Dark Accent 2"/>
    <w:basedOn w:val="TableNormal"/>
    <w:uiPriority w:val="50"/>
    <w:rsid w:val="0071337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8E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18D7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18D7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18D7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18D71" w:themeFill="accent2"/>
      </w:tcPr>
    </w:tblStylePr>
    <w:tblStylePr w:type="band1Vert">
      <w:tblPr/>
      <w:tcPr>
        <w:shd w:val="clear" w:color="auto" w:fill="CCD1C6" w:themeFill="accent2" w:themeFillTint="66"/>
      </w:tcPr>
    </w:tblStylePr>
    <w:tblStylePr w:type="band1Horz">
      <w:tblPr/>
      <w:tcPr>
        <w:shd w:val="clear" w:color="auto" w:fill="CCD1C6" w:themeFill="accent2" w:themeFillTint="66"/>
      </w:tcPr>
    </w:tblStylePr>
  </w:style>
  <w:style w:type="table" w:customStyle="1" w:styleId="GridTable5DarkAccent3">
    <w:name w:val="Grid Table 5 Dark Accent 3"/>
    <w:basedOn w:val="TableNormal"/>
    <w:uiPriority w:val="50"/>
    <w:rsid w:val="0071337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8A57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8A57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8A57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8A579" w:themeFill="accent3"/>
      </w:tcPr>
    </w:tblStylePr>
    <w:tblStylePr w:type="band1Vert">
      <w:tblPr/>
      <w:tcPr>
        <w:shd w:val="clear" w:color="auto" w:fill="DCDAC9" w:themeFill="accent3" w:themeFillTint="66"/>
      </w:tcPr>
    </w:tblStylePr>
    <w:tblStylePr w:type="band1Horz">
      <w:tblPr/>
      <w:tcPr>
        <w:shd w:val="clear" w:color="auto" w:fill="DCDAC9" w:themeFill="accent3" w:themeFillTint="66"/>
      </w:tcPr>
    </w:tblStylePr>
  </w:style>
  <w:style w:type="table" w:customStyle="1" w:styleId="GridTableLight">
    <w:name w:val="Grid Table Light"/>
    <w:basedOn w:val="TableNormal"/>
    <w:uiPriority w:val="40"/>
    <w:rsid w:val="0071337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TableNormal"/>
    <w:uiPriority w:val="41"/>
    <w:rsid w:val="0071337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6D211E"/>
    <w:pPr>
      <w:tabs>
        <w:tab w:val="center" w:pos="4819"/>
        <w:tab w:val="right" w:pos="9638"/>
      </w:tabs>
      <w:jc w:val="right"/>
    </w:pPr>
    <w:rPr>
      <w:rFonts w:ascii="Calibri" w:hAnsi="Calibri"/>
      <w:b/>
      <w:caps/>
      <w:sz w:val="16"/>
    </w:rPr>
  </w:style>
  <w:style w:type="character" w:customStyle="1" w:styleId="HeaderChar">
    <w:name w:val="Header Char"/>
    <w:basedOn w:val="DefaultParagraphFont"/>
    <w:link w:val="Header"/>
    <w:uiPriority w:val="99"/>
    <w:rsid w:val="006D211E"/>
    <w:rPr>
      <w:rFonts w:ascii="Calibri" w:hAnsi="Calibri"/>
      <w:b/>
      <w:caps/>
      <w:sz w:val="16"/>
    </w:rPr>
  </w:style>
  <w:style w:type="character" w:customStyle="1" w:styleId="NormalBold">
    <w:name w:val="Normal Bold"/>
    <w:basedOn w:val="DefaultParagraphFont"/>
    <w:uiPriority w:val="1"/>
    <w:qFormat/>
    <w:rsid w:val="008C0599"/>
    <w:rPr>
      <w:rFonts w:ascii="Georgia" w:hAnsi="Georgia"/>
      <w:b/>
      <w:bCs/>
      <w:i w:val="0"/>
      <w:iCs w:val="0"/>
      <w:sz w:val="18"/>
    </w:rPr>
  </w:style>
  <w:style w:type="character" w:styleId="PageNumber">
    <w:name w:val="page number"/>
    <w:basedOn w:val="DefaultParagraphFont"/>
    <w:uiPriority w:val="99"/>
    <w:semiHidden/>
    <w:unhideWhenUsed/>
    <w:rsid w:val="0075269F"/>
  </w:style>
  <w:style w:type="paragraph" w:customStyle="1" w:styleId="Tableheading">
    <w:name w:val="Table heading"/>
    <w:basedOn w:val="Normal"/>
    <w:uiPriority w:val="99"/>
    <w:rsid w:val="00347EAC"/>
    <w:pPr>
      <w:widowControl w:val="0"/>
      <w:autoSpaceDE w:val="0"/>
      <w:autoSpaceDN w:val="0"/>
      <w:adjustRightInd w:val="0"/>
      <w:spacing w:line="216" w:lineRule="auto"/>
      <w:textAlignment w:val="center"/>
    </w:pPr>
    <w:rPr>
      <w:rFonts w:ascii="Calibri" w:hAnsi="Calibri" w:cs="Calibri-Bold"/>
      <w:bCs/>
      <w:color w:val="FFFFFF"/>
      <w:sz w:val="22"/>
      <w:lang w:val="en-GB"/>
    </w:rPr>
  </w:style>
  <w:style w:type="paragraph" w:customStyle="1" w:styleId="Tablebody">
    <w:name w:val="Table body"/>
    <w:basedOn w:val="Normal"/>
    <w:uiPriority w:val="99"/>
    <w:rsid w:val="00B51DC0"/>
    <w:pPr>
      <w:widowControl w:val="0"/>
      <w:tabs>
        <w:tab w:val="left" w:pos="170"/>
      </w:tabs>
      <w:autoSpaceDE w:val="0"/>
      <w:autoSpaceDN w:val="0"/>
      <w:adjustRightInd w:val="0"/>
      <w:spacing w:line="220" w:lineRule="atLeast"/>
      <w:textAlignment w:val="center"/>
    </w:pPr>
    <w:rPr>
      <w:rFonts w:ascii="Calibri" w:hAnsi="Calibri" w:cs="Calibri"/>
      <w:color w:val="000000"/>
      <w:sz w:val="18"/>
      <w:szCs w:val="18"/>
      <w:lang w:val="en-GB"/>
    </w:rPr>
  </w:style>
  <w:style w:type="table" w:customStyle="1" w:styleId="PlainTable3">
    <w:name w:val="Plain Table 3"/>
    <w:basedOn w:val="TableNormal"/>
    <w:uiPriority w:val="43"/>
    <w:rsid w:val="00257610"/>
    <w:tblPr>
      <w:tblStyleRowBandSize w:val="1"/>
      <w:tblStyleColBandSize w:val="1"/>
    </w:tblPr>
    <w:tblStylePr w:type="firstRow">
      <w:rPr>
        <w:b/>
        <w:bCs/>
        <w:caps/>
      </w:rPr>
      <w:tblPr/>
      <w:tcPr>
        <w:tcBorders>
          <w:bottom w:val="single" w:sz="4" w:space="0" w:color="B7C3C6"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B7C3C6"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25761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
    <w:name w:val="Grid Table 1 Light"/>
    <w:basedOn w:val="TableNormal"/>
    <w:uiPriority w:val="46"/>
    <w:rsid w:val="00257610"/>
    <w:tblPr>
      <w:tblStyleRowBandSize w:val="1"/>
      <w:tblStyleColBandSize w:val="1"/>
      <w:tblBorders>
        <w:top w:val="single" w:sz="4" w:space="0" w:color="C6CFD2" w:themeColor="text1" w:themeTint="66"/>
        <w:left w:val="single" w:sz="4" w:space="0" w:color="C6CFD2" w:themeColor="text1" w:themeTint="66"/>
        <w:bottom w:val="single" w:sz="4" w:space="0" w:color="C6CFD2" w:themeColor="text1" w:themeTint="66"/>
        <w:right w:val="single" w:sz="4" w:space="0" w:color="C6CFD2" w:themeColor="text1" w:themeTint="66"/>
        <w:insideH w:val="single" w:sz="4" w:space="0" w:color="C6CFD2" w:themeColor="text1" w:themeTint="66"/>
        <w:insideV w:val="single" w:sz="4" w:space="0" w:color="C6CFD2" w:themeColor="text1" w:themeTint="66"/>
      </w:tblBorders>
    </w:tblPr>
    <w:tblStylePr w:type="firstRow">
      <w:rPr>
        <w:b/>
        <w:bCs/>
      </w:rPr>
      <w:tblPr/>
      <w:tcPr>
        <w:tcBorders>
          <w:bottom w:val="single" w:sz="12" w:space="0" w:color="A9B8BB" w:themeColor="text1" w:themeTint="99"/>
        </w:tcBorders>
      </w:tcPr>
    </w:tblStylePr>
    <w:tblStylePr w:type="lastRow">
      <w:rPr>
        <w:b/>
        <w:bCs/>
      </w:rPr>
      <w:tblPr/>
      <w:tcPr>
        <w:tcBorders>
          <w:top w:val="double" w:sz="2" w:space="0" w:color="A9B8BB" w:themeColor="text1"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257610"/>
    <w:tblPr>
      <w:tblStyleRowBandSize w:val="1"/>
      <w:tblStyleColBandSize w:val="1"/>
      <w:tblBorders>
        <w:top w:val="single" w:sz="4" w:space="0" w:color="E0D8C8" w:themeColor="accent4" w:themeTint="66"/>
        <w:left w:val="single" w:sz="4" w:space="0" w:color="E0D8C8" w:themeColor="accent4" w:themeTint="66"/>
        <w:bottom w:val="single" w:sz="4" w:space="0" w:color="E0D8C8" w:themeColor="accent4" w:themeTint="66"/>
        <w:right w:val="single" w:sz="4" w:space="0" w:color="E0D8C8" w:themeColor="accent4" w:themeTint="66"/>
        <w:insideH w:val="single" w:sz="4" w:space="0" w:color="E0D8C8" w:themeColor="accent4" w:themeTint="66"/>
        <w:insideV w:val="single" w:sz="4" w:space="0" w:color="E0D8C8" w:themeColor="accent4" w:themeTint="66"/>
      </w:tblBorders>
    </w:tblPr>
    <w:tblStylePr w:type="firstRow">
      <w:rPr>
        <w:b/>
        <w:bCs/>
      </w:rPr>
      <w:tblPr/>
      <w:tcPr>
        <w:tcBorders>
          <w:bottom w:val="single" w:sz="12" w:space="0" w:color="D0C4AC" w:themeColor="accent4" w:themeTint="99"/>
        </w:tcBorders>
      </w:tcPr>
    </w:tblStylePr>
    <w:tblStylePr w:type="lastRow">
      <w:rPr>
        <w:b/>
        <w:bCs/>
      </w:rPr>
      <w:tblPr/>
      <w:tcPr>
        <w:tcBorders>
          <w:top w:val="double" w:sz="2" w:space="0" w:color="D0C4AC" w:themeColor="accent4"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rsid w:val="00257610"/>
    <w:tblPr>
      <w:tblStyleRowBandSize w:val="1"/>
      <w:tblStyleColBandSize w:val="1"/>
      <w:tblBorders>
        <w:top w:val="single" w:sz="4" w:space="0" w:color="EDA39D" w:themeColor="accent6" w:themeTint="66"/>
        <w:left w:val="single" w:sz="4" w:space="0" w:color="EDA39D" w:themeColor="accent6" w:themeTint="66"/>
        <w:bottom w:val="single" w:sz="4" w:space="0" w:color="EDA39D" w:themeColor="accent6" w:themeTint="66"/>
        <w:right w:val="single" w:sz="4" w:space="0" w:color="EDA39D" w:themeColor="accent6" w:themeTint="66"/>
        <w:insideH w:val="single" w:sz="4" w:space="0" w:color="EDA39D" w:themeColor="accent6" w:themeTint="66"/>
        <w:insideV w:val="single" w:sz="4" w:space="0" w:color="EDA39D" w:themeColor="accent6" w:themeTint="66"/>
      </w:tblBorders>
    </w:tblPr>
    <w:tblStylePr w:type="firstRow">
      <w:rPr>
        <w:b/>
        <w:bCs/>
      </w:rPr>
      <w:tblPr/>
      <w:tcPr>
        <w:tcBorders>
          <w:bottom w:val="single" w:sz="12" w:space="0" w:color="E4756C" w:themeColor="accent6" w:themeTint="99"/>
        </w:tcBorders>
      </w:tcPr>
    </w:tblStylePr>
    <w:tblStylePr w:type="lastRow">
      <w:rPr>
        <w:b/>
        <w:bCs/>
      </w:rPr>
      <w:tblPr/>
      <w:tcPr>
        <w:tcBorders>
          <w:top w:val="double" w:sz="2" w:space="0" w:color="E4756C" w:themeColor="accent6" w:themeTint="99"/>
        </w:tcBorders>
      </w:tcPr>
    </w:tblStylePr>
    <w:tblStylePr w:type="firstCol">
      <w:rPr>
        <w:b/>
        <w:bCs/>
      </w:rPr>
    </w:tblStylePr>
    <w:tblStylePr w:type="lastCol">
      <w:rPr>
        <w:b/>
        <w:bCs/>
      </w:rPr>
    </w:tblStylePr>
  </w:style>
  <w:style w:type="table" w:customStyle="1" w:styleId="GridTable2Accent5">
    <w:name w:val="Grid Table 2 Accent 5"/>
    <w:basedOn w:val="TableNormal"/>
    <w:uiPriority w:val="47"/>
    <w:rsid w:val="00257610"/>
    <w:tblPr>
      <w:tblStyleRowBandSize w:val="1"/>
      <w:tblStyleColBandSize w:val="1"/>
      <w:tblBorders>
        <w:top w:val="single" w:sz="2" w:space="0" w:color="B6A3A1" w:themeColor="accent5" w:themeTint="99"/>
        <w:bottom w:val="single" w:sz="2" w:space="0" w:color="B6A3A1" w:themeColor="accent5" w:themeTint="99"/>
        <w:insideH w:val="single" w:sz="2" w:space="0" w:color="B6A3A1" w:themeColor="accent5" w:themeTint="99"/>
        <w:insideV w:val="single" w:sz="2" w:space="0" w:color="B6A3A1" w:themeColor="accent5" w:themeTint="99"/>
      </w:tblBorders>
    </w:tblPr>
    <w:tblStylePr w:type="firstRow">
      <w:rPr>
        <w:b/>
        <w:bCs/>
      </w:rPr>
      <w:tblPr/>
      <w:tcPr>
        <w:tcBorders>
          <w:top w:val="nil"/>
          <w:bottom w:val="single" w:sz="12" w:space="0" w:color="B6A3A1" w:themeColor="accent5" w:themeTint="99"/>
          <w:insideH w:val="nil"/>
          <w:insideV w:val="nil"/>
        </w:tcBorders>
        <w:shd w:val="clear" w:color="auto" w:fill="FFFFFF" w:themeFill="background1"/>
      </w:tcPr>
    </w:tblStylePr>
    <w:tblStylePr w:type="lastRow">
      <w:rPr>
        <w:b/>
        <w:bCs/>
      </w:rPr>
      <w:tblPr/>
      <w:tcPr>
        <w:tcBorders>
          <w:top w:val="double" w:sz="2" w:space="0" w:color="B6A3A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0DF" w:themeFill="accent5" w:themeFillTint="33"/>
      </w:tcPr>
    </w:tblStylePr>
    <w:tblStylePr w:type="band1Horz">
      <w:tblPr/>
      <w:tcPr>
        <w:shd w:val="clear" w:color="auto" w:fill="E6E0DF" w:themeFill="accent5" w:themeFillTint="33"/>
      </w:tcPr>
    </w:tblStylePr>
  </w:style>
  <w:style w:type="table" w:customStyle="1" w:styleId="ListTable7Colorful">
    <w:name w:val="List Table 7 Colorful"/>
    <w:basedOn w:val="TableNormal"/>
    <w:uiPriority w:val="52"/>
    <w:rsid w:val="00257610"/>
    <w:rPr>
      <w:color w:val="71898F"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1898F"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1898F"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1898F"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1898F" w:themeColor="text1"/>
        </w:tcBorders>
        <w:shd w:val="clear" w:color="auto" w:fill="FFFFFF" w:themeFill="background1"/>
      </w:tcPr>
    </w:tblStylePr>
    <w:tblStylePr w:type="band1Vert">
      <w:tblPr/>
      <w:tcPr>
        <w:shd w:val="clear" w:color="auto" w:fill="E2E7E8" w:themeFill="text1" w:themeFillTint="33"/>
      </w:tcPr>
    </w:tblStylePr>
    <w:tblStylePr w:type="band1Horz">
      <w:tblPr/>
      <w:tcPr>
        <w:shd w:val="clear" w:color="auto" w:fill="E2E7E8"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2">
    <w:name w:val="toc 2"/>
    <w:basedOn w:val="Heading2"/>
    <w:next w:val="Normal"/>
    <w:autoRedefine/>
    <w:uiPriority w:val="39"/>
    <w:unhideWhenUsed/>
    <w:rsid w:val="007A7DBF"/>
    <w:pPr>
      <w:tabs>
        <w:tab w:val="right" w:leader="dot" w:pos="8494"/>
      </w:tabs>
    </w:pPr>
    <w:rPr>
      <w:rFonts w:cs="Times New Roman"/>
      <w:iCs/>
      <w:noProof/>
      <w:sz w:val="28"/>
      <w:lang w:val="en-GB"/>
    </w:rPr>
  </w:style>
  <w:style w:type="paragraph" w:styleId="TOC1">
    <w:name w:val="toc 1"/>
    <w:basedOn w:val="Heading1"/>
    <w:next w:val="Normal"/>
    <w:autoRedefine/>
    <w:uiPriority w:val="39"/>
    <w:unhideWhenUsed/>
    <w:rsid w:val="000D2C97"/>
    <w:pPr>
      <w:tabs>
        <w:tab w:val="right" w:leader="dot" w:pos="8494"/>
      </w:tabs>
      <w:spacing w:before="0" w:after="0"/>
      <w:ind w:left="180" w:hanging="180"/>
    </w:pPr>
    <w:rPr>
      <w:bCs/>
      <w:sz w:val="28"/>
      <w:szCs w:val="22"/>
    </w:rPr>
  </w:style>
  <w:style w:type="paragraph" w:customStyle="1" w:styleId="Picturetext">
    <w:name w:val="Picture text"/>
    <w:basedOn w:val="Normal"/>
    <w:qFormat/>
    <w:rsid w:val="0085477E"/>
    <w:rPr>
      <w:rFonts w:asciiTheme="minorHAnsi" w:hAnsiTheme="minorHAnsi"/>
      <w:b/>
    </w:rPr>
  </w:style>
  <w:style w:type="character" w:styleId="Hyperlink">
    <w:name w:val="Hyperlink"/>
    <w:basedOn w:val="DefaultParagraphFont"/>
    <w:uiPriority w:val="99"/>
    <w:unhideWhenUsed/>
    <w:rsid w:val="009312F9"/>
    <w:rPr>
      <w:color w:val="779BB2" w:themeColor="hyperlink"/>
      <w:u w:val="single"/>
    </w:rPr>
  </w:style>
  <w:style w:type="paragraph" w:styleId="Title">
    <w:name w:val="Title"/>
    <w:basedOn w:val="Normal"/>
    <w:next w:val="Normal"/>
    <w:link w:val="TitleChar"/>
    <w:uiPriority w:val="10"/>
    <w:qFormat/>
    <w:rsid w:val="00632EA2"/>
    <w:pPr>
      <w:spacing w:line="192" w:lineRule="auto"/>
      <w:contextualSpacing/>
    </w:pPr>
    <w:rPr>
      <w:rFonts w:asciiTheme="minorHAnsi" w:eastAsiaTheme="majorEastAsia" w:hAnsiTheme="minorHAnsi" w:cstheme="majorBidi"/>
      <w:b/>
      <w:spacing w:val="-10"/>
      <w:kern w:val="28"/>
      <w:sz w:val="52"/>
      <w:szCs w:val="56"/>
    </w:rPr>
  </w:style>
  <w:style w:type="character" w:customStyle="1" w:styleId="TitleChar">
    <w:name w:val="Title Char"/>
    <w:basedOn w:val="DefaultParagraphFont"/>
    <w:link w:val="Title"/>
    <w:uiPriority w:val="10"/>
    <w:rsid w:val="00632EA2"/>
    <w:rPr>
      <w:rFonts w:eastAsiaTheme="majorEastAsia" w:cstheme="majorBidi"/>
      <w:b/>
      <w:spacing w:val="-10"/>
      <w:kern w:val="28"/>
      <w:sz w:val="52"/>
      <w:szCs w:val="56"/>
    </w:rPr>
  </w:style>
  <w:style w:type="character" w:customStyle="1" w:styleId="Italic">
    <w:name w:val="Italic"/>
    <w:basedOn w:val="DefaultParagraphFont"/>
    <w:uiPriority w:val="1"/>
    <w:qFormat/>
    <w:rsid w:val="009E1A98"/>
    <w:rPr>
      <w:i/>
    </w:rPr>
  </w:style>
  <w:style w:type="paragraph" w:styleId="FootnoteText">
    <w:name w:val="footnote text"/>
    <w:basedOn w:val="Normal"/>
    <w:link w:val="FootnoteTextChar"/>
    <w:autoRedefine/>
    <w:uiPriority w:val="99"/>
    <w:unhideWhenUsed/>
    <w:rsid w:val="003647F3"/>
    <w:pPr>
      <w:pBdr>
        <w:top w:val="single" w:sz="8" w:space="4" w:color="71898F" w:themeColor="text1"/>
      </w:pBdr>
    </w:pPr>
    <w:rPr>
      <w:i/>
      <w:sz w:val="14"/>
      <w:szCs w:val="14"/>
      <w:lang w:val="en-GB"/>
    </w:rPr>
  </w:style>
  <w:style w:type="character" w:customStyle="1" w:styleId="FootnoteTextChar">
    <w:name w:val="Footnote Text Char"/>
    <w:basedOn w:val="DefaultParagraphFont"/>
    <w:link w:val="FootnoteText"/>
    <w:uiPriority w:val="99"/>
    <w:rsid w:val="003647F3"/>
    <w:rPr>
      <w:rFonts w:ascii="Georgia" w:hAnsi="Georgia"/>
      <w:i/>
      <w:sz w:val="14"/>
      <w:szCs w:val="14"/>
      <w:lang w:val="en-GB"/>
    </w:rPr>
  </w:style>
  <w:style w:type="character" w:styleId="FootnoteReference">
    <w:name w:val="footnote reference"/>
    <w:basedOn w:val="DefaultParagraphFont"/>
    <w:uiPriority w:val="99"/>
    <w:unhideWhenUsed/>
    <w:rsid w:val="002E3C5E"/>
    <w:rPr>
      <w:vertAlign w:val="superscript"/>
    </w:rPr>
  </w:style>
  <w:style w:type="paragraph" w:customStyle="1" w:styleId="BasicParagraph">
    <w:name w:val="[Basic Paragraph]"/>
    <w:basedOn w:val="Normal"/>
    <w:uiPriority w:val="99"/>
    <w:rsid w:val="00DC355E"/>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paragraph" w:styleId="BalloonText">
    <w:name w:val="Balloon Text"/>
    <w:basedOn w:val="Normal"/>
    <w:link w:val="BalloonTextChar"/>
    <w:uiPriority w:val="99"/>
    <w:semiHidden/>
    <w:unhideWhenUsed/>
    <w:rsid w:val="00920747"/>
    <w:rPr>
      <w:rFonts w:ascii="Tahoma" w:hAnsi="Tahoma" w:cs="Tahoma"/>
      <w:sz w:val="16"/>
      <w:szCs w:val="16"/>
    </w:rPr>
  </w:style>
  <w:style w:type="character" w:customStyle="1" w:styleId="BalloonTextChar">
    <w:name w:val="Balloon Text Char"/>
    <w:basedOn w:val="DefaultParagraphFont"/>
    <w:link w:val="BalloonText"/>
    <w:uiPriority w:val="99"/>
    <w:semiHidden/>
    <w:rsid w:val="00920747"/>
    <w:rPr>
      <w:rFonts w:ascii="Tahoma" w:hAnsi="Tahoma" w:cs="Tahoma"/>
      <w:sz w:val="16"/>
      <w:szCs w:val="16"/>
    </w:rPr>
  </w:style>
  <w:style w:type="character" w:styleId="CommentReference">
    <w:name w:val="annotation reference"/>
    <w:basedOn w:val="DefaultParagraphFont"/>
    <w:uiPriority w:val="99"/>
    <w:semiHidden/>
    <w:unhideWhenUsed/>
    <w:rsid w:val="00A42F4D"/>
    <w:rPr>
      <w:sz w:val="18"/>
      <w:szCs w:val="18"/>
    </w:rPr>
  </w:style>
  <w:style w:type="paragraph" w:styleId="CommentText">
    <w:name w:val="annotation text"/>
    <w:basedOn w:val="Normal"/>
    <w:link w:val="CommentTextChar"/>
    <w:uiPriority w:val="99"/>
    <w:semiHidden/>
    <w:unhideWhenUsed/>
    <w:rsid w:val="00A42F4D"/>
    <w:rPr>
      <w:rFonts w:ascii="Times New Roman" w:eastAsiaTheme="minorEastAsia" w:hAnsi="Times New Roman" w:cs="Times New Roman"/>
      <w:sz w:val="24"/>
      <w:lang w:val="en-US"/>
    </w:rPr>
  </w:style>
  <w:style w:type="character" w:customStyle="1" w:styleId="CommentTextChar">
    <w:name w:val="Comment Text Char"/>
    <w:basedOn w:val="DefaultParagraphFont"/>
    <w:link w:val="CommentText"/>
    <w:uiPriority w:val="99"/>
    <w:semiHidden/>
    <w:rsid w:val="00A42F4D"/>
    <w:rPr>
      <w:rFonts w:ascii="Times New Roman" w:eastAsiaTheme="minorEastAsia" w:hAnsi="Times New Roman" w:cs="Times New Roman"/>
      <w:lang w:val="en-US"/>
    </w:rPr>
  </w:style>
  <w:style w:type="paragraph" w:styleId="CommentSubject">
    <w:name w:val="annotation subject"/>
    <w:basedOn w:val="CommentText"/>
    <w:next w:val="CommentText"/>
    <w:link w:val="CommentSubjectChar"/>
    <w:uiPriority w:val="99"/>
    <w:semiHidden/>
    <w:unhideWhenUsed/>
    <w:rsid w:val="00A42F4D"/>
    <w:rPr>
      <w:b/>
      <w:bCs/>
      <w:sz w:val="20"/>
      <w:szCs w:val="20"/>
    </w:rPr>
  </w:style>
  <w:style w:type="character" w:customStyle="1" w:styleId="CommentSubjectChar">
    <w:name w:val="Comment Subject Char"/>
    <w:basedOn w:val="CommentTextChar"/>
    <w:link w:val="CommentSubject"/>
    <w:uiPriority w:val="99"/>
    <w:semiHidden/>
    <w:rsid w:val="00A42F4D"/>
    <w:rPr>
      <w:rFonts w:ascii="Times New Roman" w:eastAsiaTheme="minorEastAsia" w:hAnsi="Times New Roman" w:cs="Times New Roman"/>
      <w:b/>
      <w:bCs/>
      <w:sz w:val="20"/>
      <w:szCs w:val="20"/>
      <w:lang w:val="en-US"/>
    </w:rPr>
  </w:style>
  <w:style w:type="paragraph" w:styleId="Subtitle">
    <w:name w:val="Subtitle"/>
    <w:basedOn w:val="Normal"/>
    <w:next w:val="Normal"/>
    <w:link w:val="SubtitleChar"/>
    <w:uiPriority w:val="11"/>
    <w:qFormat/>
    <w:rsid w:val="00A42F4D"/>
    <w:pPr>
      <w:numPr>
        <w:ilvl w:val="1"/>
      </w:numPr>
    </w:pPr>
    <w:rPr>
      <w:rFonts w:asciiTheme="majorHAnsi" w:eastAsiaTheme="majorEastAsia" w:hAnsiTheme="majorHAnsi" w:cstheme="majorBidi"/>
      <w:i/>
      <w:iCs/>
      <w:color w:val="71898F" w:themeColor="accent1"/>
      <w:spacing w:val="15"/>
      <w:sz w:val="24"/>
      <w:lang w:val="en-US"/>
    </w:rPr>
  </w:style>
  <w:style w:type="character" w:customStyle="1" w:styleId="SubtitleChar">
    <w:name w:val="Subtitle Char"/>
    <w:basedOn w:val="DefaultParagraphFont"/>
    <w:link w:val="Subtitle"/>
    <w:uiPriority w:val="11"/>
    <w:rsid w:val="00A42F4D"/>
    <w:rPr>
      <w:rFonts w:asciiTheme="majorHAnsi" w:eastAsiaTheme="majorEastAsia" w:hAnsiTheme="majorHAnsi" w:cstheme="majorBidi"/>
      <w:i/>
      <w:iCs/>
      <w:color w:val="71898F" w:themeColor="accent1"/>
      <w:spacing w:val="15"/>
      <w:lang w:val="en-US"/>
    </w:rPr>
  </w:style>
  <w:style w:type="paragraph" w:styleId="NormalWeb">
    <w:name w:val="Normal (Web)"/>
    <w:basedOn w:val="Normal"/>
    <w:uiPriority w:val="99"/>
    <w:unhideWhenUsed/>
    <w:rsid w:val="00A42F4D"/>
    <w:pPr>
      <w:spacing w:before="100" w:beforeAutospacing="1" w:after="100" w:afterAutospacing="1"/>
    </w:pPr>
    <w:rPr>
      <w:rFonts w:ascii="Times" w:eastAsiaTheme="minorEastAsia" w:hAnsi="Times" w:cs="Times New Roman"/>
      <w:szCs w:val="20"/>
      <w:lang w:val="en-US"/>
    </w:rPr>
  </w:style>
  <w:style w:type="character" w:styleId="IntenseEmphasis">
    <w:name w:val="Intense Emphasis"/>
    <w:basedOn w:val="DefaultParagraphFont"/>
    <w:uiPriority w:val="21"/>
    <w:qFormat/>
    <w:rsid w:val="00A42F4D"/>
    <w:rPr>
      <w:b/>
      <w:bCs/>
      <w:i/>
      <w:iCs/>
      <w:color w:val="71898F" w:themeColor="accent1"/>
    </w:rPr>
  </w:style>
  <w:style w:type="paragraph" w:customStyle="1" w:styleId="Default">
    <w:name w:val="Default"/>
    <w:rsid w:val="00A42F4D"/>
    <w:pPr>
      <w:widowControl w:val="0"/>
      <w:autoSpaceDE w:val="0"/>
      <w:autoSpaceDN w:val="0"/>
      <w:adjustRightInd w:val="0"/>
    </w:pPr>
    <w:rPr>
      <w:rFonts w:ascii="Calibri" w:eastAsiaTheme="minorEastAsia" w:hAnsi="Calibri" w:cs="Calibri"/>
      <w:color w:val="000000"/>
      <w:lang w:val="en-US" w:eastAsia="ja-JP"/>
    </w:rPr>
  </w:style>
  <w:style w:type="character" w:customStyle="1" w:styleId="ListParagraphChar">
    <w:name w:val="List Paragraph Char"/>
    <w:basedOn w:val="DefaultParagraphFont"/>
    <w:link w:val="ListParagraph"/>
    <w:uiPriority w:val="34"/>
    <w:rsid w:val="007D57CA"/>
    <w:rPr>
      <w:rFonts w:ascii="Georgia" w:hAnsi="Georgia" w:cs="Times New Roman"/>
      <w:color w:val="000000"/>
      <w:sz w:val="20"/>
      <w:szCs w:val="20"/>
      <w:lang w:eastAsia="da-DK"/>
    </w:rPr>
  </w:style>
  <w:style w:type="paragraph" w:styleId="Footer">
    <w:name w:val="footer"/>
    <w:basedOn w:val="Normal"/>
    <w:link w:val="FooterChar"/>
    <w:uiPriority w:val="99"/>
    <w:unhideWhenUsed/>
    <w:rsid w:val="00A42F4D"/>
    <w:pPr>
      <w:tabs>
        <w:tab w:val="center" w:pos="4320"/>
        <w:tab w:val="right" w:pos="8640"/>
      </w:tabs>
    </w:pPr>
    <w:rPr>
      <w:rFonts w:ascii="Times New Roman" w:eastAsiaTheme="minorEastAsia" w:hAnsi="Times New Roman" w:cs="Times New Roman"/>
      <w:sz w:val="24"/>
      <w:lang w:val="en-US"/>
    </w:rPr>
  </w:style>
  <w:style w:type="character" w:customStyle="1" w:styleId="FooterChar">
    <w:name w:val="Footer Char"/>
    <w:basedOn w:val="DefaultParagraphFont"/>
    <w:link w:val="Footer"/>
    <w:uiPriority w:val="99"/>
    <w:rsid w:val="00A42F4D"/>
    <w:rPr>
      <w:rFonts w:ascii="Times New Roman" w:eastAsiaTheme="minorEastAsia" w:hAnsi="Times New Roman" w:cs="Times New Roman"/>
      <w:lang w:val="en-US"/>
    </w:rPr>
  </w:style>
  <w:style w:type="table" w:styleId="MediumGrid1-Accent1">
    <w:name w:val="Medium Grid 1 Accent 1"/>
    <w:basedOn w:val="TableNormal"/>
    <w:uiPriority w:val="67"/>
    <w:rsid w:val="00A42F4D"/>
    <w:rPr>
      <w:rFonts w:ascii="Times New Roman" w:eastAsiaTheme="minorEastAsia" w:hAnsi="Times New Roman" w:cs="Times New Roman"/>
      <w:sz w:val="20"/>
      <w:szCs w:val="20"/>
      <w:lang w:val="en-US" w:eastAsia="ja-JP"/>
    </w:rPr>
    <w:tblPr>
      <w:tblStyleRowBandSize w:val="1"/>
      <w:tblStyleColBandSize w:val="1"/>
      <w:tblBorders>
        <w:top w:val="single" w:sz="8" w:space="0" w:color="94A6AB" w:themeColor="accent1" w:themeTint="BF"/>
        <w:left w:val="single" w:sz="8" w:space="0" w:color="94A6AB" w:themeColor="accent1" w:themeTint="BF"/>
        <w:bottom w:val="single" w:sz="8" w:space="0" w:color="94A6AB" w:themeColor="accent1" w:themeTint="BF"/>
        <w:right w:val="single" w:sz="8" w:space="0" w:color="94A6AB" w:themeColor="accent1" w:themeTint="BF"/>
        <w:insideH w:val="single" w:sz="8" w:space="0" w:color="94A6AB" w:themeColor="accent1" w:themeTint="BF"/>
        <w:insideV w:val="single" w:sz="8" w:space="0" w:color="94A6AB" w:themeColor="accent1" w:themeTint="BF"/>
      </w:tblBorders>
    </w:tblPr>
    <w:tcPr>
      <w:shd w:val="clear" w:color="auto" w:fill="DBE1E3" w:themeFill="accent1" w:themeFillTint="3F"/>
    </w:tcPr>
    <w:tblStylePr w:type="firstRow">
      <w:rPr>
        <w:b/>
        <w:bCs/>
      </w:rPr>
    </w:tblStylePr>
    <w:tblStylePr w:type="lastRow">
      <w:rPr>
        <w:b/>
        <w:bCs/>
      </w:rPr>
      <w:tblPr/>
      <w:tcPr>
        <w:tcBorders>
          <w:top w:val="single" w:sz="18" w:space="0" w:color="94A6AB" w:themeColor="accent1" w:themeTint="BF"/>
        </w:tcBorders>
      </w:tcPr>
    </w:tblStylePr>
    <w:tblStylePr w:type="firstCol">
      <w:rPr>
        <w:b/>
        <w:bCs/>
      </w:rPr>
    </w:tblStylePr>
    <w:tblStylePr w:type="lastCol">
      <w:rPr>
        <w:b/>
        <w:bCs/>
      </w:rPr>
    </w:tblStylePr>
    <w:tblStylePr w:type="band1Vert">
      <w:tblPr/>
      <w:tcPr>
        <w:shd w:val="clear" w:color="auto" w:fill="B8C4C7" w:themeFill="accent1" w:themeFillTint="7F"/>
      </w:tcPr>
    </w:tblStylePr>
    <w:tblStylePr w:type="band1Horz">
      <w:tblPr/>
      <w:tcPr>
        <w:shd w:val="clear" w:color="auto" w:fill="B8C4C7" w:themeFill="accent1" w:themeFillTint="7F"/>
      </w:tcPr>
    </w:tblStylePr>
  </w:style>
  <w:style w:type="character" w:styleId="SubtleEmphasis">
    <w:name w:val="Subtle Emphasis"/>
    <w:basedOn w:val="DefaultParagraphFont"/>
    <w:uiPriority w:val="19"/>
    <w:qFormat/>
    <w:rsid w:val="00A42F4D"/>
    <w:rPr>
      <w:i/>
      <w:iCs/>
      <w:color w:val="B8C4C7" w:themeColor="text1" w:themeTint="7F"/>
    </w:rPr>
  </w:style>
  <w:style w:type="paragraph" w:styleId="Revision">
    <w:name w:val="Revision"/>
    <w:hidden/>
    <w:uiPriority w:val="99"/>
    <w:semiHidden/>
    <w:rsid w:val="00A42F4D"/>
    <w:rPr>
      <w:rFonts w:ascii="Times New Roman" w:eastAsiaTheme="minorEastAsia" w:hAnsi="Times New Roman" w:cs="Times New Roman"/>
      <w:lang w:val="en-US"/>
    </w:rPr>
  </w:style>
  <w:style w:type="character" w:styleId="FollowedHyperlink">
    <w:name w:val="FollowedHyperlink"/>
    <w:basedOn w:val="DefaultParagraphFont"/>
    <w:uiPriority w:val="99"/>
    <w:semiHidden/>
    <w:unhideWhenUsed/>
    <w:rsid w:val="00A42F4D"/>
    <w:rPr>
      <w:color w:val="836B67" w:themeColor="followedHyperlink"/>
      <w:u w:val="single"/>
    </w:rPr>
  </w:style>
  <w:style w:type="paragraph" w:styleId="NoSpacing">
    <w:name w:val="No Spacing"/>
    <w:link w:val="NoSpacingChar"/>
    <w:uiPriority w:val="1"/>
    <w:qFormat/>
    <w:rsid w:val="00A42F4D"/>
    <w:rPr>
      <w:sz w:val="22"/>
      <w:szCs w:val="22"/>
    </w:rPr>
  </w:style>
  <w:style w:type="paragraph" w:styleId="Index1">
    <w:name w:val="index 1"/>
    <w:basedOn w:val="Normal"/>
    <w:next w:val="Normal"/>
    <w:autoRedefine/>
    <w:uiPriority w:val="99"/>
    <w:unhideWhenUsed/>
    <w:rsid w:val="00A42F4D"/>
    <w:pPr>
      <w:ind w:left="240" w:hanging="240"/>
    </w:pPr>
    <w:rPr>
      <w:rFonts w:asciiTheme="minorHAnsi" w:eastAsiaTheme="minorEastAsia" w:hAnsiTheme="minorHAnsi" w:cs="Times New Roman"/>
      <w:sz w:val="18"/>
      <w:szCs w:val="18"/>
      <w:lang w:val="en-US"/>
    </w:rPr>
  </w:style>
  <w:style w:type="paragraph" w:styleId="Index2">
    <w:name w:val="index 2"/>
    <w:basedOn w:val="Normal"/>
    <w:next w:val="Normal"/>
    <w:autoRedefine/>
    <w:uiPriority w:val="99"/>
    <w:unhideWhenUsed/>
    <w:rsid w:val="00A42F4D"/>
    <w:pPr>
      <w:ind w:left="480" w:hanging="240"/>
    </w:pPr>
    <w:rPr>
      <w:rFonts w:asciiTheme="minorHAnsi" w:eastAsiaTheme="minorEastAsia" w:hAnsiTheme="minorHAnsi" w:cs="Times New Roman"/>
      <w:sz w:val="18"/>
      <w:szCs w:val="18"/>
      <w:lang w:val="en-US"/>
    </w:rPr>
  </w:style>
  <w:style w:type="paragraph" w:styleId="Index3">
    <w:name w:val="index 3"/>
    <w:basedOn w:val="Normal"/>
    <w:next w:val="Normal"/>
    <w:autoRedefine/>
    <w:uiPriority w:val="99"/>
    <w:unhideWhenUsed/>
    <w:rsid w:val="00A42F4D"/>
    <w:pPr>
      <w:ind w:left="720" w:hanging="240"/>
    </w:pPr>
    <w:rPr>
      <w:rFonts w:asciiTheme="minorHAnsi" w:eastAsiaTheme="minorEastAsia" w:hAnsiTheme="minorHAnsi" w:cs="Times New Roman"/>
      <w:sz w:val="18"/>
      <w:szCs w:val="18"/>
      <w:lang w:val="en-US"/>
    </w:rPr>
  </w:style>
  <w:style w:type="paragraph" w:styleId="Index4">
    <w:name w:val="index 4"/>
    <w:basedOn w:val="Normal"/>
    <w:next w:val="Normal"/>
    <w:autoRedefine/>
    <w:uiPriority w:val="99"/>
    <w:unhideWhenUsed/>
    <w:rsid w:val="00A42F4D"/>
    <w:pPr>
      <w:ind w:left="960" w:hanging="240"/>
    </w:pPr>
    <w:rPr>
      <w:rFonts w:asciiTheme="minorHAnsi" w:eastAsiaTheme="minorEastAsia" w:hAnsiTheme="minorHAnsi" w:cs="Times New Roman"/>
      <w:sz w:val="18"/>
      <w:szCs w:val="18"/>
      <w:lang w:val="en-US"/>
    </w:rPr>
  </w:style>
  <w:style w:type="paragraph" w:styleId="Index5">
    <w:name w:val="index 5"/>
    <w:basedOn w:val="Normal"/>
    <w:next w:val="Normal"/>
    <w:autoRedefine/>
    <w:uiPriority w:val="99"/>
    <w:unhideWhenUsed/>
    <w:rsid w:val="00A42F4D"/>
    <w:pPr>
      <w:ind w:left="1200" w:hanging="240"/>
    </w:pPr>
    <w:rPr>
      <w:rFonts w:asciiTheme="minorHAnsi" w:eastAsiaTheme="minorEastAsia" w:hAnsiTheme="minorHAnsi" w:cs="Times New Roman"/>
      <w:sz w:val="18"/>
      <w:szCs w:val="18"/>
      <w:lang w:val="en-US"/>
    </w:rPr>
  </w:style>
  <w:style w:type="paragraph" w:styleId="Index6">
    <w:name w:val="index 6"/>
    <w:basedOn w:val="Normal"/>
    <w:next w:val="Normal"/>
    <w:autoRedefine/>
    <w:uiPriority w:val="99"/>
    <w:unhideWhenUsed/>
    <w:rsid w:val="00A42F4D"/>
    <w:pPr>
      <w:ind w:left="1440" w:hanging="240"/>
    </w:pPr>
    <w:rPr>
      <w:rFonts w:asciiTheme="minorHAnsi" w:eastAsiaTheme="minorEastAsia" w:hAnsiTheme="minorHAnsi" w:cs="Times New Roman"/>
      <w:sz w:val="18"/>
      <w:szCs w:val="18"/>
      <w:lang w:val="en-US"/>
    </w:rPr>
  </w:style>
  <w:style w:type="paragraph" w:styleId="Index7">
    <w:name w:val="index 7"/>
    <w:basedOn w:val="Normal"/>
    <w:next w:val="Normal"/>
    <w:autoRedefine/>
    <w:uiPriority w:val="99"/>
    <w:unhideWhenUsed/>
    <w:rsid w:val="00A42F4D"/>
    <w:pPr>
      <w:ind w:left="1680" w:hanging="240"/>
    </w:pPr>
    <w:rPr>
      <w:rFonts w:asciiTheme="minorHAnsi" w:eastAsiaTheme="minorEastAsia" w:hAnsiTheme="minorHAnsi" w:cs="Times New Roman"/>
      <w:sz w:val="18"/>
      <w:szCs w:val="18"/>
      <w:lang w:val="en-US"/>
    </w:rPr>
  </w:style>
  <w:style w:type="paragraph" w:styleId="Index8">
    <w:name w:val="index 8"/>
    <w:basedOn w:val="Normal"/>
    <w:next w:val="Normal"/>
    <w:autoRedefine/>
    <w:uiPriority w:val="99"/>
    <w:unhideWhenUsed/>
    <w:rsid w:val="00A42F4D"/>
    <w:pPr>
      <w:ind w:left="1920" w:hanging="240"/>
    </w:pPr>
    <w:rPr>
      <w:rFonts w:asciiTheme="minorHAnsi" w:eastAsiaTheme="minorEastAsia" w:hAnsiTheme="minorHAnsi" w:cs="Times New Roman"/>
      <w:sz w:val="18"/>
      <w:szCs w:val="18"/>
      <w:lang w:val="en-US"/>
    </w:rPr>
  </w:style>
  <w:style w:type="paragraph" w:styleId="Index9">
    <w:name w:val="index 9"/>
    <w:basedOn w:val="Normal"/>
    <w:next w:val="Normal"/>
    <w:autoRedefine/>
    <w:uiPriority w:val="99"/>
    <w:unhideWhenUsed/>
    <w:rsid w:val="00A42F4D"/>
    <w:pPr>
      <w:ind w:left="2160" w:hanging="240"/>
    </w:pPr>
    <w:rPr>
      <w:rFonts w:asciiTheme="minorHAnsi" w:eastAsiaTheme="minorEastAsia" w:hAnsiTheme="minorHAnsi" w:cs="Times New Roman"/>
      <w:sz w:val="18"/>
      <w:szCs w:val="18"/>
      <w:lang w:val="en-US"/>
    </w:rPr>
  </w:style>
  <w:style w:type="paragraph" w:styleId="IndexHeading">
    <w:name w:val="index heading"/>
    <w:basedOn w:val="Normal"/>
    <w:next w:val="Index1"/>
    <w:uiPriority w:val="99"/>
    <w:unhideWhenUsed/>
    <w:rsid w:val="00A42F4D"/>
    <w:pPr>
      <w:spacing w:before="240" w:after="120"/>
      <w:jc w:val="center"/>
    </w:pPr>
    <w:rPr>
      <w:rFonts w:asciiTheme="minorHAnsi" w:eastAsiaTheme="minorEastAsia" w:hAnsiTheme="minorHAnsi" w:cs="Times New Roman"/>
      <w:b/>
      <w:bCs/>
      <w:sz w:val="26"/>
      <w:szCs w:val="26"/>
      <w:lang w:val="en-US"/>
    </w:rPr>
  </w:style>
  <w:style w:type="paragraph" w:styleId="TOCHeading">
    <w:name w:val="TOC Heading"/>
    <w:basedOn w:val="Heading1"/>
    <w:next w:val="Normal"/>
    <w:uiPriority w:val="39"/>
    <w:unhideWhenUsed/>
    <w:qFormat/>
    <w:rsid w:val="00A42F4D"/>
    <w:pPr>
      <w:pBdr>
        <w:top w:val="none" w:sz="0" w:space="0" w:color="auto"/>
      </w:pBdr>
      <w:spacing w:before="480" w:after="0" w:line="276" w:lineRule="auto"/>
      <w:outlineLvl w:val="9"/>
    </w:pPr>
    <w:rPr>
      <w:rFonts w:asciiTheme="majorHAnsi" w:hAnsiTheme="majorHAnsi"/>
      <w:bCs/>
      <w:color w:val="54666B" w:themeColor="accent1" w:themeShade="BF"/>
      <w:sz w:val="28"/>
      <w:szCs w:val="28"/>
      <w:lang w:val="en-US" w:eastAsia="ja-JP"/>
    </w:rPr>
  </w:style>
  <w:style w:type="paragraph" w:styleId="TOC3">
    <w:name w:val="toc 3"/>
    <w:basedOn w:val="Normal"/>
    <w:next w:val="Normal"/>
    <w:autoRedefine/>
    <w:uiPriority w:val="39"/>
    <w:unhideWhenUsed/>
    <w:rsid w:val="000D2C97"/>
    <w:pPr>
      <w:tabs>
        <w:tab w:val="right" w:leader="dot" w:pos="8494"/>
      </w:tabs>
      <w:ind w:left="480"/>
    </w:pPr>
    <w:rPr>
      <w:rFonts w:asciiTheme="minorHAnsi" w:eastAsiaTheme="minorEastAsia" w:hAnsiTheme="minorHAnsi" w:cs="Times New Roman"/>
      <w:sz w:val="28"/>
      <w:lang w:val="en-US"/>
    </w:rPr>
  </w:style>
  <w:style w:type="character" w:customStyle="1" w:styleId="NoSpacingChar">
    <w:name w:val="No Spacing Char"/>
    <w:basedOn w:val="DefaultParagraphFont"/>
    <w:link w:val="NoSpacing"/>
    <w:uiPriority w:val="1"/>
    <w:rsid w:val="00A42F4D"/>
    <w:rPr>
      <w:sz w:val="22"/>
      <w:szCs w:val="22"/>
    </w:rPr>
  </w:style>
  <w:style w:type="paragraph" w:styleId="Caption">
    <w:name w:val="caption"/>
    <w:basedOn w:val="Normal"/>
    <w:next w:val="Normal"/>
    <w:uiPriority w:val="35"/>
    <w:unhideWhenUsed/>
    <w:qFormat/>
    <w:rsid w:val="00A42F4D"/>
    <w:pPr>
      <w:spacing w:after="200"/>
    </w:pPr>
    <w:rPr>
      <w:rFonts w:ascii="Times New Roman" w:eastAsiaTheme="minorEastAsia" w:hAnsi="Times New Roman" w:cs="Times New Roman"/>
      <w:b/>
      <w:bCs/>
      <w:color w:val="71898F" w:themeColor="accent1"/>
      <w:sz w:val="18"/>
      <w:szCs w:val="18"/>
      <w:lang w:val="en-US"/>
    </w:rPr>
  </w:style>
  <w:style w:type="character" w:styleId="SubtleReference">
    <w:name w:val="Subtle Reference"/>
    <w:basedOn w:val="DefaultParagraphFont"/>
    <w:uiPriority w:val="31"/>
    <w:qFormat/>
    <w:rsid w:val="00CB344E"/>
    <w:rPr>
      <w:smallCaps/>
      <w:color w:val="818D71" w:themeColor="accent2"/>
      <w:u w:val="single"/>
    </w:rPr>
  </w:style>
  <w:style w:type="paragraph" w:customStyle="1" w:styleId="Fodnote">
    <w:name w:val="Fodnote"/>
    <w:basedOn w:val="FootnoteText"/>
    <w:link w:val="FodnoteChar"/>
    <w:qFormat/>
    <w:rsid w:val="001665E0"/>
    <w:rPr>
      <w:sz w:val="18"/>
    </w:rPr>
  </w:style>
  <w:style w:type="character" w:styleId="Strong">
    <w:name w:val="Strong"/>
    <w:basedOn w:val="DefaultParagraphFont"/>
    <w:uiPriority w:val="22"/>
    <w:qFormat/>
    <w:rsid w:val="00B23C57"/>
    <w:rPr>
      <w:b/>
      <w:bCs/>
    </w:rPr>
  </w:style>
  <w:style w:type="character" w:customStyle="1" w:styleId="FodnoteChar">
    <w:name w:val="Fodnote Char"/>
    <w:basedOn w:val="FootnoteTextChar"/>
    <w:link w:val="Fodnote"/>
    <w:rsid w:val="001665E0"/>
    <w:rPr>
      <w:rFonts w:ascii="Georgia" w:hAnsi="Georgia"/>
      <w:i/>
      <w:sz w:val="18"/>
      <w:szCs w:val="20"/>
      <w:lang w:val="en-GB"/>
    </w:rPr>
  </w:style>
  <w:style w:type="character" w:customStyle="1" w:styleId="apple-converted-space">
    <w:name w:val="apple-converted-space"/>
    <w:basedOn w:val="DefaultParagraphFont"/>
    <w:rsid w:val="00D265B8"/>
  </w:style>
  <w:style w:type="character" w:styleId="HTMLCite">
    <w:name w:val="HTML Cite"/>
    <w:basedOn w:val="DefaultParagraphFont"/>
    <w:uiPriority w:val="99"/>
    <w:semiHidden/>
    <w:unhideWhenUsed/>
    <w:rsid w:val="00D265B8"/>
    <w:rPr>
      <w:i/>
      <w:iCs/>
    </w:rPr>
  </w:style>
  <w:style w:type="character" w:styleId="Emphasis">
    <w:name w:val="Emphasis"/>
    <w:basedOn w:val="DefaultParagraphFont"/>
    <w:uiPriority w:val="20"/>
    <w:qFormat/>
    <w:rsid w:val="00403470"/>
    <w:rPr>
      <w:i/>
      <w:iCs/>
    </w:rPr>
  </w:style>
  <w:style w:type="paragraph" w:styleId="DocumentMap">
    <w:name w:val="Document Map"/>
    <w:basedOn w:val="Normal"/>
    <w:link w:val="DocumentMapChar"/>
    <w:uiPriority w:val="99"/>
    <w:semiHidden/>
    <w:unhideWhenUsed/>
    <w:rsid w:val="00FF38D6"/>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FF38D6"/>
    <w:rPr>
      <w:rFonts w:ascii="Lucida Grande" w:hAnsi="Lucida Grande" w:cs="Lucida Grande"/>
    </w:rPr>
  </w:style>
  <w:style w:type="paragraph" w:styleId="EndnoteText">
    <w:name w:val="endnote text"/>
    <w:basedOn w:val="Normal"/>
    <w:link w:val="EndnoteTextChar"/>
    <w:uiPriority w:val="99"/>
    <w:unhideWhenUsed/>
    <w:rsid w:val="00FD592D"/>
    <w:pPr>
      <w:widowControl w:val="0"/>
      <w:contextualSpacing/>
    </w:pPr>
    <w:rPr>
      <w:rFonts w:ascii="Calibri" w:eastAsia="Calibri" w:hAnsi="Calibri" w:cs="Calibri"/>
      <w:color w:val="000000"/>
      <w:lang w:val="en-GB" w:eastAsia="en-GB"/>
    </w:rPr>
  </w:style>
  <w:style w:type="character" w:customStyle="1" w:styleId="EndnoteTextChar">
    <w:name w:val="Endnote Text Char"/>
    <w:basedOn w:val="DefaultParagraphFont"/>
    <w:link w:val="EndnoteText"/>
    <w:uiPriority w:val="99"/>
    <w:rsid w:val="00FD592D"/>
    <w:rPr>
      <w:rFonts w:ascii="Calibri" w:eastAsia="Calibri" w:hAnsi="Calibri" w:cs="Calibri"/>
      <w:color w:val="000000"/>
      <w:sz w:val="20"/>
      <w:lang w:val="en-GB" w:eastAsia="en-GB"/>
    </w:rPr>
  </w:style>
  <w:style w:type="character" w:styleId="EndnoteReference">
    <w:name w:val="endnote reference"/>
    <w:basedOn w:val="DefaultParagraphFont"/>
    <w:uiPriority w:val="99"/>
    <w:unhideWhenUsed/>
    <w:rsid w:val="00FD592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306"/>
    <w:rPr>
      <w:rFonts w:ascii="Georgia" w:hAnsi="Georgia"/>
      <w:sz w:val="20"/>
    </w:rPr>
  </w:style>
  <w:style w:type="paragraph" w:styleId="Heading1">
    <w:name w:val="heading 1"/>
    <w:basedOn w:val="Normal"/>
    <w:next w:val="Normal"/>
    <w:link w:val="Heading1Char"/>
    <w:autoRedefine/>
    <w:uiPriority w:val="9"/>
    <w:qFormat/>
    <w:rsid w:val="00950E9A"/>
    <w:pPr>
      <w:keepNext/>
      <w:keepLines/>
      <w:pBdr>
        <w:top w:val="single" w:sz="24" w:space="12" w:color="71898F" w:themeColor="text1"/>
      </w:pBdr>
      <w:spacing w:before="240" w:after="240"/>
      <w:outlineLvl w:val="0"/>
    </w:pPr>
    <w:rPr>
      <w:rFonts w:asciiTheme="minorHAnsi" w:eastAsiaTheme="majorEastAsia" w:hAnsiTheme="minorHAnsi" w:cstheme="majorBidi"/>
      <w:b/>
      <w:color w:val="000000"/>
      <w:sz w:val="44"/>
      <w:szCs w:val="32"/>
    </w:rPr>
  </w:style>
  <w:style w:type="paragraph" w:styleId="Heading2">
    <w:name w:val="heading 2"/>
    <w:basedOn w:val="Normal"/>
    <w:next w:val="Normal"/>
    <w:link w:val="Heading2Char"/>
    <w:uiPriority w:val="9"/>
    <w:unhideWhenUsed/>
    <w:qFormat/>
    <w:rsid w:val="007E6306"/>
    <w:pPr>
      <w:keepNext/>
      <w:keepLines/>
      <w:numPr>
        <w:ilvl w:val="1"/>
        <w:numId w:val="54"/>
      </w:numPr>
      <w:outlineLvl w:val="1"/>
    </w:pPr>
    <w:rPr>
      <w:rFonts w:asciiTheme="minorHAnsi" w:eastAsiaTheme="majorEastAsia" w:hAnsiTheme="minorHAnsi" w:cstheme="majorBidi"/>
      <w:b/>
      <w:color w:val="71898F" w:themeColor="text1"/>
      <w:sz w:val="32"/>
      <w:szCs w:val="26"/>
    </w:rPr>
  </w:style>
  <w:style w:type="paragraph" w:styleId="Heading3">
    <w:name w:val="heading 3"/>
    <w:basedOn w:val="Normal"/>
    <w:next w:val="Normal"/>
    <w:link w:val="Heading3Char"/>
    <w:uiPriority w:val="9"/>
    <w:unhideWhenUsed/>
    <w:qFormat/>
    <w:rsid w:val="001665E0"/>
    <w:pPr>
      <w:keepNext/>
      <w:keepLines/>
      <w:numPr>
        <w:ilvl w:val="2"/>
        <w:numId w:val="54"/>
      </w:numPr>
      <w:spacing w:before="40"/>
      <w:outlineLvl w:val="2"/>
    </w:pPr>
    <w:rPr>
      <w:rFonts w:asciiTheme="minorHAnsi" w:eastAsiaTheme="majorEastAsia" w:hAnsiTheme="minorHAnsi" w:cstheme="majorBidi"/>
      <w:b/>
      <w:color w:val="000000"/>
      <w:sz w:val="24"/>
      <w:lang w:val="en-GB"/>
    </w:rPr>
  </w:style>
  <w:style w:type="paragraph" w:styleId="Heading4">
    <w:name w:val="heading 4"/>
    <w:basedOn w:val="Normal"/>
    <w:next w:val="Normal"/>
    <w:link w:val="Heading4Char"/>
    <w:uiPriority w:val="9"/>
    <w:unhideWhenUsed/>
    <w:qFormat/>
    <w:rsid w:val="00055DA9"/>
    <w:pPr>
      <w:keepNext/>
      <w:keepLines/>
      <w:numPr>
        <w:ilvl w:val="3"/>
        <w:numId w:val="54"/>
      </w:numPr>
      <w:spacing w:before="40"/>
      <w:outlineLvl w:val="3"/>
    </w:pPr>
    <w:rPr>
      <w:rFonts w:asciiTheme="majorHAnsi" w:eastAsiaTheme="majorEastAsia" w:hAnsiTheme="majorHAnsi" w:cstheme="majorBidi"/>
      <w:b/>
      <w:i/>
      <w:iCs/>
      <w:color w:val="54666B"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0E9A"/>
    <w:rPr>
      <w:rFonts w:eastAsiaTheme="majorEastAsia" w:cstheme="majorBidi"/>
      <w:b/>
      <w:color w:val="000000"/>
      <w:sz w:val="44"/>
      <w:szCs w:val="32"/>
    </w:rPr>
  </w:style>
  <w:style w:type="character" w:customStyle="1" w:styleId="Heading2Char">
    <w:name w:val="Heading 2 Char"/>
    <w:basedOn w:val="DefaultParagraphFont"/>
    <w:link w:val="Heading2"/>
    <w:uiPriority w:val="9"/>
    <w:rsid w:val="007E6306"/>
    <w:rPr>
      <w:rFonts w:eastAsiaTheme="majorEastAsia" w:cstheme="majorBidi"/>
      <w:b/>
      <w:color w:val="71898F" w:themeColor="text1"/>
      <w:sz w:val="32"/>
      <w:szCs w:val="26"/>
    </w:rPr>
  </w:style>
  <w:style w:type="character" w:customStyle="1" w:styleId="Heading3Char">
    <w:name w:val="Heading 3 Char"/>
    <w:basedOn w:val="DefaultParagraphFont"/>
    <w:link w:val="Heading3"/>
    <w:uiPriority w:val="9"/>
    <w:rsid w:val="001665E0"/>
    <w:rPr>
      <w:rFonts w:eastAsiaTheme="majorEastAsia" w:cstheme="majorBidi"/>
      <w:b/>
      <w:color w:val="000000"/>
      <w:lang w:val="en-GB"/>
    </w:rPr>
  </w:style>
  <w:style w:type="character" w:customStyle="1" w:styleId="Heading4Char">
    <w:name w:val="Heading 4 Char"/>
    <w:basedOn w:val="DefaultParagraphFont"/>
    <w:link w:val="Heading4"/>
    <w:uiPriority w:val="9"/>
    <w:rsid w:val="00055DA9"/>
    <w:rPr>
      <w:rFonts w:asciiTheme="majorHAnsi" w:eastAsiaTheme="majorEastAsia" w:hAnsiTheme="majorHAnsi" w:cstheme="majorBidi"/>
      <w:b/>
      <w:i/>
      <w:iCs/>
      <w:color w:val="54666B" w:themeColor="accent1" w:themeShade="BF"/>
      <w:sz w:val="22"/>
    </w:rPr>
  </w:style>
  <w:style w:type="table" w:customStyle="1" w:styleId="Tabel">
    <w:name w:val="Tabel"/>
    <w:basedOn w:val="TabelIFRC"/>
    <w:uiPriority w:val="99"/>
    <w:rsid w:val="00347EAC"/>
    <w:pPr>
      <w:spacing w:line="264" w:lineRule="auto"/>
    </w:pPr>
    <w:rPr>
      <w:sz w:val="20"/>
      <w:lang w:val="en-US" w:eastAsia="en-GB"/>
    </w:rPr>
    <w:tblPr>
      <w:tblStyleColBandSize w:val="1"/>
      <w:tblBorders>
        <w:top w:val="single" w:sz="4" w:space="0" w:color="000000"/>
        <w:bottom w:val="single" w:sz="4" w:space="0" w:color="000000"/>
        <w:insideH w:val="single" w:sz="4" w:space="0" w:color="000000"/>
        <w:insideV w:val="single" w:sz="4" w:space="0" w:color="000000"/>
      </w:tblBorders>
      <w:tblCellMar>
        <w:top w:w="85" w:type="dxa"/>
        <w:left w:w="85" w:type="dxa"/>
        <w:bottom w:w="28" w:type="dxa"/>
        <w:right w:w="85" w:type="dxa"/>
      </w:tblCellMar>
    </w:tblPr>
    <w:tcPr>
      <w:shd w:val="clear" w:color="auto" w:fill="FFFFFF" w:themeFill="background1"/>
    </w:tcPr>
    <w:tblStylePr w:type="firstRow">
      <w:pPr>
        <w:wordWrap/>
      </w:pPr>
      <w:rPr>
        <w:rFonts w:ascii="Calibri" w:hAnsi="Calibri"/>
        <w:b/>
        <w:bCs/>
        <w:i w:val="0"/>
        <w:iCs w:val="0"/>
        <w:caps w:val="0"/>
        <w:smallCaps w:val="0"/>
        <w:strike w:val="0"/>
        <w:dstrike w:val="0"/>
        <w:vanish w:val="0"/>
        <w:color w:val="FFFFFF" w:themeColor="background1"/>
        <w:sz w:val="17"/>
        <w:vertAlign w:val="baseline"/>
      </w:rPr>
      <w:tblPr/>
      <w:tcPr>
        <w:tcBorders>
          <w:top w:val="single" w:sz="4" w:space="0" w:color="000000"/>
          <w:left w:val="nil"/>
          <w:bottom w:val="nil"/>
          <w:right w:val="nil"/>
          <w:insideH w:val="single" w:sz="4" w:space="0" w:color="000000"/>
          <w:insideV w:val="single" w:sz="4" w:space="0" w:color="000000"/>
          <w:tl2br w:val="nil"/>
          <w:tr2bl w:val="nil"/>
        </w:tcBorders>
        <w:shd w:val="clear" w:color="auto" w:fill="71898F" w:themeFill="text1"/>
      </w:tcPr>
    </w:tblStylePr>
    <w:tblStylePr w:type="lastRow">
      <w:rPr>
        <w:rFonts w:ascii="Arial" w:hAnsi="Arial"/>
      </w:rPr>
      <w:tblPr/>
      <w:tcPr>
        <w:shd w:val="clear" w:color="auto" w:fill="A9B8BB" w:themeFill="text1" w:themeFillTint="99"/>
      </w:tcPr>
    </w:tblStylePr>
    <w:tblStylePr w:type="firstCol">
      <w:rPr>
        <w:rFonts w:ascii="Arial" w:hAnsi="Arial"/>
      </w:rPr>
    </w:tblStylePr>
    <w:tblStylePr w:type="lastCol">
      <w:rPr>
        <w:rFonts w:ascii="Arial" w:hAnsi="Arial"/>
      </w:rPr>
    </w:tblStylePr>
    <w:tblStylePr w:type="band1Vert">
      <w:rPr>
        <w:rFonts w:ascii="Arial" w:hAnsi="Arial"/>
        <w:sz w:val="17"/>
      </w:rPr>
    </w:tblStylePr>
    <w:tblStylePr w:type="band2Vert">
      <w:rPr>
        <w:rFonts w:ascii="Arial" w:hAnsi="Arial"/>
      </w:rPr>
    </w:tblStylePr>
    <w:tblStylePr w:type="band1Horz">
      <w:rPr>
        <w:rFonts w:ascii="Calibri" w:hAnsi="Calibri"/>
        <w:sz w:val="17"/>
      </w:rPr>
      <w:tblPr/>
      <w:tcPr>
        <w:shd w:val="clear" w:color="auto" w:fill="E2E7E8" w:themeFill="text1" w:themeFillTint="33"/>
      </w:tcPr>
    </w:tblStylePr>
    <w:tblStylePr w:type="band2Horz">
      <w:rPr>
        <w:rFonts w:ascii="Calibri" w:hAnsi="Calibri"/>
        <w:b w:val="0"/>
        <w:i w:val="0"/>
        <w:sz w:val="17"/>
      </w:rPr>
      <w:tblPr/>
      <w:tcPr>
        <w:shd w:val="clear" w:color="auto" w:fill="C6CFD2" w:themeFill="text1" w:themeFillTint="66"/>
      </w:tcPr>
    </w:tblStylePr>
    <w:tblStylePr w:type="neCell">
      <w:rPr>
        <w:rFonts w:ascii="Arial" w:hAnsi="Arial"/>
      </w:rPr>
    </w:tblStylePr>
    <w:tblStylePr w:type="nwCell">
      <w:rPr>
        <w:rFonts w:ascii="Arial" w:hAnsi="Arial"/>
      </w:rPr>
    </w:tblStylePr>
    <w:tblStylePr w:type="seCell">
      <w:rPr>
        <w:rFonts w:ascii="Arial" w:hAnsi="Arial"/>
      </w:rPr>
    </w:tblStylePr>
    <w:tblStylePr w:type="swCell">
      <w:rPr>
        <w:rFonts w:ascii="Arial" w:hAnsi="Arial"/>
        <w:sz w:val="17"/>
      </w:rPr>
    </w:tblStylePr>
  </w:style>
  <w:style w:type="table" w:customStyle="1" w:styleId="TabelIFRC">
    <w:name w:val="Tabel IFRC"/>
    <w:basedOn w:val="TableTheme"/>
    <w:uiPriority w:val="99"/>
    <w:rsid w:val="008C0599"/>
    <w:rPr>
      <w:rFonts w:ascii="Calibri" w:hAnsi="Calibri"/>
      <w:color w:val="000000"/>
      <w:sz w:val="18"/>
      <w:szCs w:val="20"/>
      <w:lang w:val="en-GB" w:eastAsia="da-DK"/>
    </w:rPr>
    <w:tblPr>
      <w:tblStyleRowBandSize w:val="1"/>
      <w:tblBorders>
        <w:top w:val="single" w:sz="12" w:space="0" w:color="A8A579" w:themeColor="accent3"/>
        <w:left w:val="none" w:sz="0" w:space="0" w:color="auto"/>
        <w:bottom w:val="single" w:sz="12" w:space="0" w:color="A8A579" w:themeColor="accent3"/>
        <w:right w:val="none" w:sz="0" w:space="0" w:color="auto"/>
        <w:insideH w:val="single" w:sz="12" w:space="0" w:color="A8A579" w:themeColor="accent3"/>
        <w:insideV w:val="none" w:sz="0" w:space="0" w:color="auto"/>
      </w:tblBorders>
      <w:tblCellMar>
        <w:top w:w="113" w:type="dxa"/>
        <w:left w:w="113" w:type="dxa"/>
        <w:bottom w:w="113" w:type="dxa"/>
        <w:right w:w="113" w:type="dxa"/>
      </w:tblCellMar>
    </w:tblPr>
    <w:tcPr>
      <w:shd w:val="clear" w:color="auto" w:fill="FFFFFF" w:themeFill="background1"/>
      <w:tcMar>
        <w:top w:w="113" w:type="dxa"/>
        <w:left w:w="113" w:type="dxa"/>
        <w:bottom w:w="113" w:type="dxa"/>
        <w:right w:w="113" w:type="dxa"/>
      </w:tcMar>
    </w:tcPr>
    <w:tblStylePr w:type="firstRow">
      <w:rPr>
        <w:rFonts w:ascii="Calibri" w:hAnsi="Calibri"/>
        <w:b/>
        <w:bCs w:val="0"/>
        <w:i w:val="0"/>
        <w:iCs w:val="0"/>
        <w:color w:val="FFFFFF" w:themeColor="background1"/>
        <w:sz w:val="24"/>
      </w:rPr>
      <w:tblPr/>
      <w:tcPr>
        <w:tcBorders>
          <w:top w:val="nil"/>
          <w:left w:val="nil"/>
          <w:bottom w:val="nil"/>
          <w:right w:val="nil"/>
          <w:insideH w:val="nil"/>
          <w:insideV w:val="nil"/>
          <w:tl2br w:val="nil"/>
          <w:tr2bl w:val="nil"/>
        </w:tcBorders>
        <w:shd w:val="clear" w:color="auto" w:fill="A8A579" w:themeFill="accent3"/>
      </w:tcPr>
    </w:tblStylePr>
    <w:tblStylePr w:type="band1Horz">
      <w:tblPr/>
      <w:tcPr>
        <w:shd w:val="clear" w:color="auto" w:fill="EDEDE4" w:themeFill="accent3" w:themeFillTint="33"/>
      </w:tcPr>
    </w:tblStylePr>
    <w:tblStylePr w:type="band2Horz">
      <w:tblPr/>
      <w:tcPr>
        <w:shd w:val="clear" w:color="auto" w:fill="DCDAC9" w:themeFill="accent3" w:themeFillTint="66"/>
      </w:tcPr>
    </w:tblStylePr>
  </w:style>
  <w:style w:type="table" w:styleId="TableTheme">
    <w:name w:val="Table Theme"/>
    <w:basedOn w:val="TableNormal"/>
    <w:uiPriority w:val="99"/>
    <w:semiHidden/>
    <w:unhideWhenUsed/>
    <w:rsid w:val="007133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uiPriority w:val="99"/>
    <w:semiHidden/>
    <w:unhideWhenUsed/>
    <w:rsid w:val="00652E5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paragraph" w:styleId="ListParagraph">
    <w:name w:val="List Paragraph"/>
    <w:basedOn w:val="Normal"/>
    <w:link w:val="ListParagraphChar"/>
    <w:autoRedefine/>
    <w:uiPriority w:val="34"/>
    <w:qFormat/>
    <w:rsid w:val="007D57CA"/>
    <w:pPr>
      <w:numPr>
        <w:numId w:val="51"/>
      </w:numPr>
      <w:tabs>
        <w:tab w:val="left" w:pos="0"/>
      </w:tabs>
      <w:autoSpaceDE w:val="0"/>
      <w:autoSpaceDN w:val="0"/>
      <w:adjustRightInd w:val="0"/>
      <w:ind w:left="720" w:hanging="240"/>
      <w:contextualSpacing/>
    </w:pPr>
    <w:rPr>
      <w:rFonts w:cs="Times New Roman"/>
      <w:color w:val="000000"/>
      <w:szCs w:val="20"/>
      <w:lang w:eastAsia="da-DK"/>
    </w:rPr>
  </w:style>
  <w:style w:type="table" w:styleId="TableGrid">
    <w:name w:val="Table Grid"/>
    <w:aliases w:val="IFRC"/>
    <w:basedOn w:val="TabelIFRC"/>
    <w:uiPriority w:val="59"/>
    <w:rsid w:val="00BD3825"/>
    <w:tblPr>
      <w:tblBorders>
        <w:top w:val="single" w:sz="4" w:space="0" w:color="000000"/>
        <w:bottom w:val="single" w:sz="4" w:space="0" w:color="000000"/>
        <w:insideH w:val="single" w:sz="4" w:space="0" w:color="000000"/>
        <w:insideV w:val="single" w:sz="4" w:space="0" w:color="000000"/>
      </w:tblBorders>
      <w:tblCellMar>
        <w:top w:w="85" w:type="dxa"/>
        <w:left w:w="85" w:type="dxa"/>
        <w:bottom w:w="28" w:type="dxa"/>
        <w:right w:w="85" w:type="dxa"/>
      </w:tblCellMar>
    </w:tblPr>
    <w:tcPr>
      <w:shd w:val="clear" w:color="auto" w:fill="auto"/>
    </w:tcPr>
    <w:tblStylePr w:type="firstRow">
      <w:rPr>
        <w:rFonts w:ascii="Calibri" w:hAnsi="Calibri"/>
        <w:b/>
        <w:bCs w:val="0"/>
        <w:i w:val="0"/>
        <w:iCs w:val="0"/>
        <w:caps w:val="0"/>
        <w:smallCaps w:val="0"/>
        <w:strike w:val="0"/>
        <w:dstrike w:val="0"/>
        <w:vanish w:val="0"/>
        <w:color w:val="FFFFFF" w:themeColor="background1"/>
        <w:sz w:val="20"/>
        <w:vertAlign w:val="baseline"/>
      </w:rPr>
      <w:tblPr/>
      <w:tcPr>
        <w:tcBorders>
          <w:top w:val="single" w:sz="4" w:space="0" w:color="000000"/>
          <w:left w:val="nil"/>
          <w:bottom w:val="nil"/>
          <w:right w:val="nil"/>
          <w:insideH w:val="single" w:sz="4" w:space="0" w:color="000000"/>
          <w:insideV w:val="single" w:sz="4" w:space="0" w:color="000000"/>
          <w:tl2br w:val="nil"/>
          <w:tr2bl w:val="nil"/>
        </w:tcBorders>
        <w:shd w:val="clear" w:color="auto" w:fill="71898F" w:themeFill="text1"/>
      </w:tcPr>
    </w:tblStylePr>
    <w:tblStylePr w:type="band1Horz">
      <w:tblPr/>
      <w:tcPr>
        <w:shd w:val="clear" w:color="auto" w:fill="EDEDE4" w:themeFill="accent3" w:themeFillTint="33"/>
      </w:tcPr>
    </w:tblStylePr>
    <w:tblStylePr w:type="band2Horz">
      <w:tblPr/>
      <w:tcPr>
        <w:shd w:val="clear" w:color="auto" w:fill="DCDAC9" w:themeFill="accent3" w:themeFillTint="66"/>
      </w:tcPr>
    </w:tblStylePr>
  </w:style>
  <w:style w:type="table" w:customStyle="1" w:styleId="GridTable4Accent4">
    <w:name w:val="Grid Table 4 Accent 4"/>
    <w:basedOn w:val="TableNormal"/>
    <w:uiPriority w:val="49"/>
    <w:rsid w:val="00713371"/>
    <w:tblPr>
      <w:tblStyleRowBandSize w:val="1"/>
      <w:tblStyleColBandSize w:val="1"/>
      <w:tblBorders>
        <w:top w:val="single" w:sz="4" w:space="0" w:color="D0C4AC" w:themeColor="accent4" w:themeTint="99"/>
        <w:left w:val="single" w:sz="4" w:space="0" w:color="D0C4AC" w:themeColor="accent4" w:themeTint="99"/>
        <w:bottom w:val="single" w:sz="4" w:space="0" w:color="D0C4AC" w:themeColor="accent4" w:themeTint="99"/>
        <w:right w:val="single" w:sz="4" w:space="0" w:color="D0C4AC" w:themeColor="accent4" w:themeTint="99"/>
        <w:insideH w:val="single" w:sz="4" w:space="0" w:color="D0C4AC" w:themeColor="accent4" w:themeTint="99"/>
        <w:insideV w:val="single" w:sz="4" w:space="0" w:color="D0C4AC" w:themeColor="accent4" w:themeTint="99"/>
      </w:tblBorders>
    </w:tblPr>
    <w:tblStylePr w:type="firstRow">
      <w:rPr>
        <w:b/>
        <w:bCs/>
        <w:color w:val="FFFFFF" w:themeColor="background1"/>
      </w:rPr>
      <w:tblPr/>
      <w:tcPr>
        <w:tcBorders>
          <w:top w:val="single" w:sz="4" w:space="0" w:color="B29E76" w:themeColor="accent4"/>
          <w:left w:val="single" w:sz="4" w:space="0" w:color="B29E76" w:themeColor="accent4"/>
          <w:bottom w:val="single" w:sz="4" w:space="0" w:color="B29E76" w:themeColor="accent4"/>
          <w:right w:val="single" w:sz="4" w:space="0" w:color="B29E76" w:themeColor="accent4"/>
          <w:insideH w:val="nil"/>
          <w:insideV w:val="nil"/>
        </w:tcBorders>
        <w:shd w:val="clear" w:color="auto" w:fill="B29E76" w:themeFill="accent4"/>
      </w:tcPr>
    </w:tblStylePr>
    <w:tblStylePr w:type="lastRow">
      <w:rPr>
        <w:b/>
        <w:bCs/>
      </w:rPr>
      <w:tblPr/>
      <w:tcPr>
        <w:tcBorders>
          <w:top w:val="double" w:sz="4" w:space="0" w:color="B29E76" w:themeColor="accent4"/>
        </w:tcBorders>
      </w:tcPr>
    </w:tblStylePr>
    <w:tblStylePr w:type="firstCol">
      <w:rPr>
        <w:b/>
        <w:bCs/>
      </w:rPr>
    </w:tblStylePr>
    <w:tblStylePr w:type="lastCol">
      <w:rPr>
        <w:b/>
        <w:bCs/>
      </w:rPr>
    </w:tblStylePr>
    <w:tblStylePr w:type="band1Vert">
      <w:tblPr/>
      <w:tcPr>
        <w:shd w:val="clear" w:color="auto" w:fill="EFEBE3" w:themeFill="accent4" w:themeFillTint="33"/>
      </w:tcPr>
    </w:tblStylePr>
    <w:tblStylePr w:type="band1Horz">
      <w:tblPr/>
      <w:tcPr>
        <w:shd w:val="clear" w:color="auto" w:fill="EFEBE3" w:themeFill="accent4" w:themeFillTint="33"/>
      </w:tcPr>
    </w:tblStylePr>
  </w:style>
  <w:style w:type="table" w:customStyle="1" w:styleId="GridTable4Accent3">
    <w:name w:val="Grid Table 4 Accent 3"/>
    <w:basedOn w:val="TableNormal"/>
    <w:uiPriority w:val="49"/>
    <w:rsid w:val="00713371"/>
    <w:tblPr>
      <w:tblStyleRowBandSize w:val="1"/>
      <w:tblStyleColBandSize w:val="1"/>
      <w:tblBorders>
        <w:top w:val="single" w:sz="4" w:space="0" w:color="CAC8AE" w:themeColor="accent3" w:themeTint="99"/>
        <w:left w:val="single" w:sz="4" w:space="0" w:color="CAC8AE" w:themeColor="accent3" w:themeTint="99"/>
        <w:bottom w:val="single" w:sz="4" w:space="0" w:color="CAC8AE" w:themeColor="accent3" w:themeTint="99"/>
        <w:right w:val="single" w:sz="4" w:space="0" w:color="CAC8AE" w:themeColor="accent3" w:themeTint="99"/>
        <w:insideH w:val="single" w:sz="4" w:space="0" w:color="CAC8AE" w:themeColor="accent3" w:themeTint="99"/>
        <w:insideV w:val="single" w:sz="4" w:space="0" w:color="CAC8AE" w:themeColor="accent3" w:themeTint="99"/>
      </w:tblBorders>
    </w:tblPr>
    <w:tblStylePr w:type="firstRow">
      <w:rPr>
        <w:b/>
        <w:bCs/>
        <w:color w:val="FFFFFF" w:themeColor="background1"/>
      </w:rPr>
      <w:tblPr/>
      <w:tcPr>
        <w:tcBorders>
          <w:top w:val="single" w:sz="4" w:space="0" w:color="A8A579" w:themeColor="accent3"/>
          <w:left w:val="single" w:sz="4" w:space="0" w:color="A8A579" w:themeColor="accent3"/>
          <w:bottom w:val="single" w:sz="4" w:space="0" w:color="A8A579" w:themeColor="accent3"/>
          <w:right w:val="single" w:sz="4" w:space="0" w:color="A8A579" w:themeColor="accent3"/>
          <w:insideH w:val="nil"/>
          <w:insideV w:val="nil"/>
        </w:tcBorders>
        <w:shd w:val="clear" w:color="auto" w:fill="A8A579" w:themeFill="accent3"/>
      </w:tcPr>
    </w:tblStylePr>
    <w:tblStylePr w:type="lastRow">
      <w:rPr>
        <w:b/>
        <w:bCs/>
      </w:rPr>
      <w:tblPr/>
      <w:tcPr>
        <w:tcBorders>
          <w:top w:val="double" w:sz="4" w:space="0" w:color="A8A579" w:themeColor="accent3"/>
        </w:tcBorders>
      </w:tcPr>
    </w:tblStylePr>
    <w:tblStylePr w:type="firstCol">
      <w:rPr>
        <w:b/>
        <w:bCs/>
      </w:rPr>
    </w:tblStylePr>
    <w:tblStylePr w:type="lastCol">
      <w:rPr>
        <w:b/>
        <w:bCs/>
      </w:rPr>
    </w:tblStylePr>
    <w:tblStylePr w:type="band1Vert">
      <w:tblPr/>
      <w:tcPr>
        <w:shd w:val="clear" w:color="auto" w:fill="EDEDE4" w:themeFill="accent3" w:themeFillTint="33"/>
      </w:tcPr>
    </w:tblStylePr>
    <w:tblStylePr w:type="band1Horz">
      <w:tblPr/>
      <w:tcPr>
        <w:shd w:val="clear" w:color="auto" w:fill="EDEDE4" w:themeFill="accent3" w:themeFillTint="33"/>
      </w:tcPr>
    </w:tblStylePr>
  </w:style>
  <w:style w:type="table" w:customStyle="1" w:styleId="GridTable4Accent2">
    <w:name w:val="Grid Table 4 Accent 2"/>
    <w:basedOn w:val="TableNormal"/>
    <w:uiPriority w:val="49"/>
    <w:rsid w:val="00713371"/>
    <w:tblPr>
      <w:tblStyleRowBandSize w:val="1"/>
      <w:tblStyleColBandSize w:val="1"/>
      <w:tblBorders>
        <w:top w:val="single" w:sz="4" w:space="0" w:color="B3BAA9" w:themeColor="accent2" w:themeTint="99"/>
        <w:left w:val="single" w:sz="4" w:space="0" w:color="B3BAA9" w:themeColor="accent2" w:themeTint="99"/>
        <w:bottom w:val="single" w:sz="4" w:space="0" w:color="B3BAA9" w:themeColor="accent2" w:themeTint="99"/>
        <w:right w:val="single" w:sz="4" w:space="0" w:color="B3BAA9" w:themeColor="accent2" w:themeTint="99"/>
        <w:insideH w:val="single" w:sz="4" w:space="0" w:color="B3BAA9" w:themeColor="accent2" w:themeTint="99"/>
        <w:insideV w:val="single" w:sz="4" w:space="0" w:color="B3BAA9" w:themeColor="accent2" w:themeTint="99"/>
      </w:tblBorders>
    </w:tblPr>
    <w:tblStylePr w:type="firstRow">
      <w:rPr>
        <w:b/>
        <w:bCs/>
        <w:color w:val="FFFFFF" w:themeColor="background1"/>
      </w:rPr>
      <w:tblPr/>
      <w:tcPr>
        <w:tcBorders>
          <w:top w:val="single" w:sz="4" w:space="0" w:color="818D71" w:themeColor="accent2"/>
          <w:left w:val="single" w:sz="4" w:space="0" w:color="818D71" w:themeColor="accent2"/>
          <w:bottom w:val="single" w:sz="4" w:space="0" w:color="818D71" w:themeColor="accent2"/>
          <w:right w:val="single" w:sz="4" w:space="0" w:color="818D71" w:themeColor="accent2"/>
          <w:insideH w:val="nil"/>
          <w:insideV w:val="nil"/>
        </w:tcBorders>
        <w:shd w:val="clear" w:color="auto" w:fill="818D71" w:themeFill="accent2"/>
      </w:tcPr>
    </w:tblStylePr>
    <w:tblStylePr w:type="lastRow">
      <w:rPr>
        <w:b/>
        <w:bCs/>
      </w:rPr>
      <w:tblPr/>
      <w:tcPr>
        <w:tcBorders>
          <w:top w:val="double" w:sz="4" w:space="0" w:color="818D71" w:themeColor="accent2"/>
        </w:tcBorders>
      </w:tcPr>
    </w:tblStylePr>
    <w:tblStylePr w:type="firstCol">
      <w:rPr>
        <w:b/>
        <w:bCs/>
      </w:rPr>
    </w:tblStylePr>
    <w:tblStylePr w:type="lastCol">
      <w:rPr>
        <w:b/>
        <w:bCs/>
      </w:rPr>
    </w:tblStylePr>
    <w:tblStylePr w:type="band1Vert">
      <w:tblPr/>
      <w:tcPr>
        <w:shd w:val="clear" w:color="auto" w:fill="E5E8E2" w:themeFill="accent2" w:themeFillTint="33"/>
      </w:tcPr>
    </w:tblStylePr>
    <w:tblStylePr w:type="band1Horz">
      <w:tblPr/>
      <w:tcPr>
        <w:shd w:val="clear" w:color="auto" w:fill="E5E8E2" w:themeFill="accent2" w:themeFillTint="33"/>
      </w:tcPr>
    </w:tblStylePr>
  </w:style>
  <w:style w:type="table" w:customStyle="1" w:styleId="GridTable4Accent1">
    <w:name w:val="Grid Table 4 Accent 1"/>
    <w:basedOn w:val="TableNormal"/>
    <w:uiPriority w:val="49"/>
    <w:rsid w:val="00713371"/>
    <w:tblPr>
      <w:tblStyleRowBandSize w:val="1"/>
      <w:tblStyleColBandSize w:val="1"/>
      <w:tblBorders>
        <w:top w:val="single" w:sz="4" w:space="0" w:color="A9B8BB" w:themeColor="accent1" w:themeTint="99"/>
        <w:left w:val="single" w:sz="4" w:space="0" w:color="A9B8BB" w:themeColor="accent1" w:themeTint="99"/>
        <w:bottom w:val="single" w:sz="4" w:space="0" w:color="A9B8BB" w:themeColor="accent1" w:themeTint="99"/>
        <w:right w:val="single" w:sz="4" w:space="0" w:color="A9B8BB" w:themeColor="accent1" w:themeTint="99"/>
        <w:insideH w:val="single" w:sz="4" w:space="0" w:color="A9B8BB" w:themeColor="accent1" w:themeTint="99"/>
        <w:insideV w:val="single" w:sz="4" w:space="0" w:color="A9B8BB" w:themeColor="accent1" w:themeTint="99"/>
      </w:tblBorders>
    </w:tblPr>
    <w:tblStylePr w:type="firstRow">
      <w:rPr>
        <w:b/>
        <w:bCs/>
        <w:color w:val="FFFFFF" w:themeColor="background1"/>
      </w:rPr>
      <w:tblPr/>
      <w:tcPr>
        <w:tcBorders>
          <w:top w:val="single" w:sz="4" w:space="0" w:color="71898F" w:themeColor="accent1"/>
          <w:left w:val="single" w:sz="4" w:space="0" w:color="71898F" w:themeColor="accent1"/>
          <w:bottom w:val="single" w:sz="4" w:space="0" w:color="71898F" w:themeColor="accent1"/>
          <w:right w:val="single" w:sz="4" w:space="0" w:color="71898F" w:themeColor="accent1"/>
          <w:insideH w:val="nil"/>
          <w:insideV w:val="nil"/>
        </w:tcBorders>
        <w:shd w:val="clear" w:color="auto" w:fill="71898F" w:themeFill="accent1"/>
      </w:tcPr>
    </w:tblStylePr>
    <w:tblStylePr w:type="lastRow">
      <w:rPr>
        <w:b/>
        <w:bCs/>
      </w:rPr>
      <w:tblPr/>
      <w:tcPr>
        <w:tcBorders>
          <w:top w:val="double" w:sz="4" w:space="0" w:color="71898F" w:themeColor="accent1"/>
        </w:tcBorders>
      </w:tcPr>
    </w:tblStylePr>
    <w:tblStylePr w:type="firstCol">
      <w:rPr>
        <w:b/>
        <w:bCs/>
      </w:rPr>
    </w:tblStylePr>
    <w:tblStylePr w:type="lastCol">
      <w:rPr>
        <w:b/>
        <w:bCs/>
      </w:rPr>
    </w:tblStylePr>
    <w:tblStylePr w:type="band1Vert">
      <w:tblPr/>
      <w:tcPr>
        <w:shd w:val="clear" w:color="auto" w:fill="E2E7E8" w:themeFill="accent1" w:themeFillTint="33"/>
      </w:tcPr>
    </w:tblStylePr>
    <w:tblStylePr w:type="band1Horz">
      <w:tblPr/>
      <w:tcPr>
        <w:shd w:val="clear" w:color="auto" w:fill="E2E7E8" w:themeFill="accent1" w:themeFillTint="33"/>
      </w:tcPr>
    </w:tblStylePr>
  </w:style>
  <w:style w:type="table" w:customStyle="1" w:styleId="GridTable4">
    <w:name w:val="Grid Table 4"/>
    <w:basedOn w:val="TableNormal"/>
    <w:uiPriority w:val="49"/>
    <w:rsid w:val="00713371"/>
    <w:tblPr>
      <w:tblStyleRowBandSize w:val="1"/>
      <w:tblStyleColBandSize w:val="1"/>
      <w:tblBorders>
        <w:top w:val="single" w:sz="4" w:space="0" w:color="A9B8BB" w:themeColor="text1" w:themeTint="99"/>
        <w:left w:val="single" w:sz="4" w:space="0" w:color="A9B8BB" w:themeColor="text1" w:themeTint="99"/>
        <w:bottom w:val="single" w:sz="4" w:space="0" w:color="A9B8BB" w:themeColor="text1" w:themeTint="99"/>
        <w:right w:val="single" w:sz="4" w:space="0" w:color="A9B8BB" w:themeColor="text1" w:themeTint="99"/>
        <w:insideH w:val="single" w:sz="4" w:space="0" w:color="A9B8BB" w:themeColor="text1" w:themeTint="99"/>
        <w:insideV w:val="single" w:sz="4" w:space="0" w:color="A9B8BB" w:themeColor="text1" w:themeTint="99"/>
      </w:tblBorders>
    </w:tblPr>
    <w:tblStylePr w:type="firstRow">
      <w:rPr>
        <w:b/>
        <w:bCs/>
        <w:color w:val="FFFFFF" w:themeColor="background1"/>
      </w:rPr>
      <w:tblPr/>
      <w:tcPr>
        <w:tcBorders>
          <w:top w:val="single" w:sz="4" w:space="0" w:color="71898F" w:themeColor="text1"/>
          <w:left w:val="single" w:sz="4" w:space="0" w:color="71898F" w:themeColor="text1"/>
          <w:bottom w:val="single" w:sz="4" w:space="0" w:color="71898F" w:themeColor="text1"/>
          <w:right w:val="single" w:sz="4" w:space="0" w:color="71898F" w:themeColor="text1"/>
          <w:insideH w:val="nil"/>
          <w:insideV w:val="nil"/>
        </w:tcBorders>
        <w:shd w:val="clear" w:color="auto" w:fill="71898F" w:themeFill="text1"/>
      </w:tcPr>
    </w:tblStylePr>
    <w:tblStylePr w:type="lastRow">
      <w:rPr>
        <w:b/>
        <w:bCs/>
      </w:rPr>
      <w:tblPr/>
      <w:tcPr>
        <w:tcBorders>
          <w:top w:val="double" w:sz="4" w:space="0" w:color="71898F" w:themeColor="text1"/>
        </w:tcBorders>
      </w:tcPr>
    </w:tblStylePr>
    <w:tblStylePr w:type="firstCol">
      <w:rPr>
        <w:b/>
        <w:bCs/>
      </w:rPr>
    </w:tblStylePr>
    <w:tblStylePr w:type="lastCol">
      <w:rPr>
        <w:b/>
        <w:bCs/>
      </w:rPr>
    </w:tblStylePr>
    <w:tblStylePr w:type="band1Vert">
      <w:tblPr/>
      <w:tcPr>
        <w:shd w:val="clear" w:color="auto" w:fill="E2E7E8" w:themeFill="text1" w:themeFillTint="33"/>
      </w:tcPr>
    </w:tblStylePr>
    <w:tblStylePr w:type="band1Horz">
      <w:tblPr/>
      <w:tcPr>
        <w:shd w:val="clear" w:color="auto" w:fill="E2E7E8" w:themeFill="text1" w:themeFillTint="33"/>
      </w:tcPr>
    </w:tblStylePr>
  </w:style>
  <w:style w:type="table" w:customStyle="1" w:styleId="GridTable3Accent6">
    <w:name w:val="Grid Table 3 Accent 6"/>
    <w:basedOn w:val="TableNormal"/>
    <w:uiPriority w:val="48"/>
    <w:rsid w:val="00713371"/>
    <w:tblPr>
      <w:tblStyleRowBandSize w:val="1"/>
      <w:tblStyleColBandSize w:val="1"/>
      <w:tblBorders>
        <w:top w:val="single" w:sz="4" w:space="0" w:color="E4756C" w:themeColor="accent6" w:themeTint="99"/>
        <w:left w:val="single" w:sz="4" w:space="0" w:color="E4756C" w:themeColor="accent6" w:themeTint="99"/>
        <w:bottom w:val="single" w:sz="4" w:space="0" w:color="E4756C" w:themeColor="accent6" w:themeTint="99"/>
        <w:right w:val="single" w:sz="4" w:space="0" w:color="E4756C" w:themeColor="accent6" w:themeTint="99"/>
        <w:insideH w:val="single" w:sz="4" w:space="0" w:color="E4756C" w:themeColor="accent6" w:themeTint="99"/>
        <w:insideV w:val="single" w:sz="4" w:space="0" w:color="E4756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1CE" w:themeFill="accent6" w:themeFillTint="33"/>
      </w:tcPr>
    </w:tblStylePr>
    <w:tblStylePr w:type="band1Horz">
      <w:tblPr/>
      <w:tcPr>
        <w:shd w:val="clear" w:color="auto" w:fill="F6D1CE" w:themeFill="accent6" w:themeFillTint="33"/>
      </w:tcPr>
    </w:tblStylePr>
    <w:tblStylePr w:type="neCell">
      <w:tblPr/>
      <w:tcPr>
        <w:tcBorders>
          <w:bottom w:val="single" w:sz="4" w:space="0" w:color="E4756C" w:themeColor="accent6" w:themeTint="99"/>
        </w:tcBorders>
      </w:tcPr>
    </w:tblStylePr>
    <w:tblStylePr w:type="nwCell">
      <w:tblPr/>
      <w:tcPr>
        <w:tcBorders>
          <w:bottom w:val="single" w:sz="4" w:space="0" w:color="E4756C" w:themeColor="accent6" w:themeTint="99"/>
        </w:tcBorders>
      </w:tcPr>
    </w:tblStylePr>
    <w:tblStylePr w:type="seCell">
      <w:tblPr/>
      <w:tcPr>
        <w:tcBorders>
          <w:top w:val="single" w:sz="4" w:space="0" w:color="E4756C" w:themeColor="accent6" w:themeTint="99"/>
        </w:tcBorders>
      </w:tcPr>
    </w:tblStylePr>
    <w:tblStylePr w:type="swCell">
      <w:tblPr/>
      <w:tcPr>
        <w:tcBorders>
          <w:top w:val="single" w:sz="4" w:space="0" w:color="E4756C" w:themeColor="accent6" w:themeTint="99"/>
        </w:tcBorders>
      </w:tcPr>
    </w:tblStylePr>
  </w:style>
  <w:style w:type="table" w:customStyle="1" w:styleId="GridTable3Accent5">
    <w:name w:val="Grid Table 3 Accent 5"/>
    <w:basedOn w:val="TableNormal"/>
    <w:uiPriority w:val="48"/>
    <w:rsid w:val="00713371"/>
    <w:tblPr>
      <w:tblStyleRowBandSize w:val="1"/>
      <w:tblStyleColBandSize w:val="1"/>
      <w:tblBorders>
        <w:top w:val="single" w:sz="4" w:space="0" w:color="B6A3A1" w:themeColor="accent5" w:themeTint="99"/>
        <w:left w:val="single" w:sz="4" w:space="0" w:color="B6A3A1" w:themeColor="accent5" w:themeTint="99"/>
        <w:bottom w:val="single" w:sz="4" w:space="0" w:color="B6A3A1" w:themeColor="accent5" w:themeTint="99"/>
        <w:right w:val="single" w:sz="4" w:space="0" w:color="B6A3A1" w:themeColor="accent5" w:themeTint="99"/>
        <w:insideH w:val="single" w:sz="4" w:space="0" w:color="B6A3A1" w:themeColor="accent5" w:themeTint="99"/>
        <w:insideV w:val="single" w:sz="4" w:space="0" w:color="B6A3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0DF" w:themeFill="accent5" w:themeFillTint="33"/>
      </w:tcPr>
    </w:tblStylePr>
    <w:tblStylePr w:type="band1Horz">
      <w:tblPr/>
      <w:tcPr>
        <w:shd w:val="clear" w:color="auto" w:fill="E6E0DF" w:themeFill="accent5" w:themeFillTint="33"/>
      </w:tcPr>
    </w:tblStylePr>
    <w:tblStylePr w:type="neCell">
      <w:tblPr/>
      <w:tcPr>
        <w:tcBorders>
          <w:bottom w:val="single" w:sz="4" w:space="0" w:color="B6A3A1" w:themeColor="accent5" w:themeTint="99"/>
        </w:tcBorders>
      </w:tcPr>
    </w:tblStylePr>
    <w:tblStylePr w:type="nwCell">
      <w:tblPr/>
      <w:tcPr>
        <w:tcBorders>
          <w:bottom w:val="single" w:sz="4" w:space="0" w:color="B6A3A1" w:themeColor="accent5" w:themeTint="99"/>
        </w:tcBorders>
      </w:tcPr>
    </w:tblStylePr>
    <w:tblStylePr w:type="seCell">
      <w:tblPr/>
      <w:tcPr>
        <w:tcBorders>
          <w:top w:val="single" w:sz="4" w:space="0" w:color="B6A3A1" w:themeColor="accent5" w:themeTint="99"/>
        </w:tcBorders>
      </w:tcPr>
    </w:tblStylePr>
    <w:tblStylePr w:type="swCell">
      <w:tblPr/>
      <w:tcPr>
        <w:tcBorders>
          <w:top w:val="single" w:sz="4" w:space="0" w:color="B6A3A1" w:themeColor="accent5" w:themeTint="99"/>
        </w:tcBorders>
      </w:tcPr>
    </w:tblStylePr>
  </w:style>
  <w:style w:type="table" w:customStyle="1" w:styleId="GridTable5Dark">
    <w:name w:val="Grid Table 5 Dark"/>
    <w:basedOn w:val="TableNormal"/>
    <w:uiPriority w:val="50"/>
    <w:rsid w:val="0071337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7E8"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1898F"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1898F"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1898F"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1898F" w:themeFill="text1"/>
      </w:tcPr>
    </w:tblStylePr>
    <w:tblStylePr w:type="band1Vert">
      <w:tblPr/>
      <w:tcPr>
        <w:shd w:val="clear" w:color="auto" w:fill="C6CFD2" w:themeFill="text1" w:themeFillTint="66"/>
      </w:tcPr>
    </w:tblStylePr>
    <w:tblStylePr w:type="band1Horz">
      <w:tblPr/>
      <w:tcPr>
        <w:shd w:val="clear" w:color="auto" w:fill="C6CFD2" w:themeFill="text1" w:themeFillTint="66"/>
      </w:tcPr>
    </w:tblStylePr>
  </w:style>
  <w:style w:type="table" w:customStyle="1" w:styleId="GridTable5DarkAccent1">
    <w:name w:val="Grid Table 5 Dark Accent 1"/>
    <w:basedOn w:val="TableNormal"/>
    <w:uiPriority w:val="50"/>
    <w:rsid w:val="0071337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7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1898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1898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1898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1898F" w:themeFill="accent1"/>
      </w:tcPr>
    </w:tblStylePr>
    <w:tblStylePr w:type="band1Vert">
      <w:tblPr/>
      <w:tcPr>
        <w:shd w:val="clear" w:color="auto" w:fill="C6CFD2" w:themeFill="accent1" w:themeFillTint="66"/>
      </w:tcPr>
    </w:tblStylePr>
    <w:tblStylePr w:type="band1Horz">
      <w:tblPr/>
      <w:tcPr>
        <w:shd w:val="clear" w:color="auto" w:fill="C6CFD2" w:themeFill="accent1" w:themeFillTint="66"/>
      </w:tcPr>
    </w:tblStylePr>
  </w:style>
  <w:style w:type="table" w:customStyle="1" w:styleId="GridTable5DarkAccent2">
    <w:name w:val="Grid Table 5 Dark Accent 2"/>
    <w:basedOn w:val="TableNormal"/>
    <w:uiPriority w:val="50"/>
    <w:rsid w:val="0071337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8E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18D7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18D7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18D7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18D71" w:themeFill="accent2"/>
      </w:tcPr>
    </w:tblStylePr>
    <w:tblStylePr w:type="band1Vert">
      <w:tblPr/>
      <w:tcPr>
        <w:shd w:val="clear" w:color="auto" w:fill="CCD1C6" w:themeFill="accent2" w:themeFillTint="66"/>
      </w:tcPr>
    </w:tblStylePr>
    <w:tblStylePr w:type="band1Horz">
      <w:tblPr/>
      <w:tcPr>
        <w:shd w:val="clear" w:color="auto" w:fill="CCD1C6" w:themeFill="accent2" w:themeFillTint="66"/>
      </w:tcPr>
    </w:tblStylePr>
  </w:style>
  <w:style w:type="table" w:customStyle="1" w:styleId="GridTable5DarkAccent3">
    <w:name w:val="Grid Table 5 Dark Accent 3"/>
    <w:basedOn w:val="TableNormal"/>
    <w:uiPriority w:val="50"/>
    <w:rsid w:val="0071337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8A57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8A57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8A57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8A579" w:themeFill="accent3"/>
      </w:tcPr>
    </w:tblStylePr>
    <w:tblStylePr w:type="band1Vert">
      <w:tblPr/>
      <w:tcPr>
        <w:shd w:val="clear" w:color="auto" w:fill="DCDAC9" w:themeFill="accent3" w:themeFillTint="66"/>
      </w:tcPr>
    </w:tblStylePr>
    <w:tblStylePr w:type="band1Horz">
      <w:tblPr/>
      <w:tcPr>
        <w:shd w:val="clear" w:color="auto" w:fill="DCDAC9" w:themeFill="accent3" w:themeFillTint="66"/>
      </w:tcPr>
    </w:tblStylePr>
  </w:style>
  <w:style w:type="table" w:customStyle="1" w:styleId="GridTableLight">
    <w:name w:val="Grid Table Light"/>
    <w:basedOn w:val="TableNormal"/>
    <w:uiPriority w:val="40"/>
    <w:rsid w:val="0071337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TableNormal"/>
    <w:uiPriority w:val="41"/>
    <w:rsid w:val="0071337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6D211E"/>
    <w:pPr>
      <w:tabs>
        <w:tab w:val="center" w:pos="4819"/>
        <w:tab w:val="right" w:pos="9638"/>
      </w:tabs>
      <w:jc w:val="right"/>
    </w:pPr>
    <w:rPr>
      <w:rFonts w:ascii="Calibri" w:hAnsi="Calibri"/>
      <w:b/>
      <w:caps/>
      <w:sz w:val="16"/>
    </w:rPr>
  </w:style>
  <w:style w:type="character" w:customStyle="1" w:styleId="HeaderChar">
    <w:name w:val="Header Char"/>
    <w:basedOn w:val="DefaultParagraphFont"/>
    <w:link w:val="Header"/>
    <w:uiPriority w:val="99"/>
    <w:rsid w:val="006D211E"/>
    <w:rPr>
      <w:rFonts w:ascii="Calibri" w:hAnsi="Calibri"/>
      <w:b/>
      <w:caps/>
      <w:sz w:val="16"/>
    </w:rPr>
  </w:style>
  <w:style w:type="character" w:customStyle="1" w:styleId="NormalBold">
    <w:name w:val="Normal Bold"/>
    <w:basedOn w:val="DefaultParagraphFont"/>
    <w:uiPriority w:val="1"/>
    <w:qFormat/>
    <w:rsid w:val="008C0599"/>
    <w:rPr>
      <w:rFonts w:ascii="Georgia" w:hAnsi="Georgia"/>
      <w:b/>
      <w:bCs/>
      <w:i w:val="0"/>
      <w:iCs w:val="0"/>
      <w:sz w:val="18"/>
    </w:rPr>
  </w:style>
  <w:style w:type="character" w:styleId="PageNumber">
    <w:name w:val="page number"/>
    <w:basedOn w:val="DefaultParagraphFont"/>
    <w:uiPriority w:val="99"/>
    <w:semiHidden/>
    <w:unhideWhenUsed/>
    <w:rsid w:val="0075269F"/>
  </w:style>
  <w:style w:type="paragraph" w:customStyle="1" w:styleId="Tableheading">
    <w:name w:val="Table heading"/>
    <w:basedOn w:val="Normal"/>
    <w:uiPriority w:val="99"/>
    <w:rsid w:val="00347EAC"/>
    <w:pPr>
      <w:widowControl w:val="0"/>
      <w:autoSpaceDE w:val="0"/>
      <w:autoSpaceDN w:val="0"/>
      <w:adjustRightInd w:val="0"/>
      <w:spacing w:line="216" w:lineRule="auto"/>
      <w:textAlignment w:val="center"/>
    </w:pPr>
    <w:rPr>
      <w:rFonts w:ascii="Calibri" w:hAnsi="Calibri" w:cs="Calibri-Bold"/>
      <w:bCs/>
      <w:color w:val="FFFFFF"/>
      <w:sz w:val="22"/>
      <w:lang w:val="en-GB"/>
    </w:rPr>
  </w:style>
  <w:style w:type="paragraph" w:customStyle="1" w:styleId="Tablebody">
    <w:name w:val="Table body"/>
    <w:basedOn w:val="Normal"/>
    <w:uiPriority w:val="99"/>
    <w:rsid w:val="00B51DC0"/>
    <w:pPr>
      <w:widowControl w:val="0"/>
      <w:tabs>
        <w:tab w:val="left" w:pos="170"/>
      </w:tabs>
      <w:autoSpaceDE w:val="0"/>
      <w:autoSpaceDN w:val="0"/>
      <w:adjustRightInd w:val="0"/>
      <w:spacing w:line="220" w:lineRule="atLeast"/>
      <w:textAlignment w:val="center"/>
    </w:pPr>
    <w:rPr>
      <w:rFonts w:ascii="Calibri" w:hAnsi="Calibri" w:cs="Calibri"/>
      <w:color w:val="000000"/>
      <w:sz w:val="18"/>
      <w:szCs w:val="18"/>
      <w:lang w:val="en-GB"/>
    </w:rPr>
  </w:style>
  <w:style w:type="table" w:customStyle="1" w:styleId="PlainTable3">
    <w:name w:val="Plain Table 3"/>
    <w:basedOn w:val="TableNormal"/>
    <w:uiPriority w:val="43"/>
    <w:rsid w:val="00257610"/>
    <w:tblPr>
      <w:tblStyleRowBandSize w:val="1"/>
      <w:tblStyleColBandSize w:val="1"/>
    </w:tblPr>
    <w:tblStylePr w:type="firstRow">
      <w:rPr>
        <w:b/>
        <w:bCs/>
        <w:caps/>
      </w:rPr>
      <w:tblPr/>
      <w:tcPr>
        <w:tcBorders>
          <w:bottom w:val="single" w:sz="4" w:space="0" w:color="B7C3C6"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B7C3C6"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25761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
    <w:name w:val="Grid Table 1 Light"/>
    <w:basedOn w:val="TableNormal"/>
    <w:uiPriority w:val="46"/>
    <w:rsid w:val="00257610"/>
    <w:tblPr>
      <w:tblStyleRowBandSize w:val="1"/>
      <w:tblStyleColBandSize w:val="1"/>
      <w:tblBorders>
        <w:top w:val="single" w:sz="4" w:space="0" w:color="C6CFD2" w:themeColor="text1" w:themeTint="66"/>
        <w:left w:val="single" w:sz="4" w:space="0" w:color="C6CFD2" w:themeColor="text1" w:themeTint="66"/>
        <w:bottom w:val="single" w:sz="4" w:space="0" w:color="C6CFD2" w:themeColor="text1" w:themeTint="66"/>
        <w:right w:val="single" w:sz="4" w:space="0" w:color="C6CFD2" w:themeColor="text1" w:themeTint="66"/>
        <w:insideH w:val="single" w:sz="4" w:space="0" w:color="C6CFD2" w:themeColor="text1" w:themeTint="66"/>
        <w:insideV w:val="single" w:sz="4" w:space="0" w:color="C6CFD2" w:themeColor="text1" w:themeTint="66"/>
      </w:tblBorders>
    </w:tblPr>
    <w:tblStylePr w:type="firstRow">
      <w:rPr>
        <w:b/>
        <w:bCs/>
      </w:rPr>
      <w:tblPr/>
      <w:tcPr>
        <w:tcBorders>
          <w:bottom w:val="single" w:sz="12" w:space="0" w:color="A9B8BB" w:themeColor="text1" w:themeTint="99"/>
        </w:tcBorders>
      </w:tcPr>
    </w:tblStylePr>
    <w:tblStylePr w:type="lastRow">
      <w:rPr>
        <w:b/>
        <w:bCs/>
      </w:rPr>
      <w:tblPr/>
      <w:tcPr>
        <w:tcBorders>
          <w:top w:val="double" w:sz="2" w:space="0" w:color="A9B8BB" w:themeColor="text1"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257610"/>
    <w:tblPr>
      <w:tblStyleRowBandSize w:val="1"/>
      <w:tblStyleColBandSize w:val="1"/>
      <w:tblBorders>
        <w:top w:val="single" w:sz="4" w:space="0" w:color="E0D8C8" w:themeColor="accent4" w:themeTint="66"/>
        <w:left w:val="single" w:sz="4" w:space="0" w:color="E0D8C8" w:themeColor="accent4" w:themeTint="66"/>
        <w:bottom w:val="single" w:sz="4" w:space="0" w:color="E0D8C8" w:themeColor="accent4" w:themeTint="66"/>
        <w:right w:val="single" w:sz="4" w:space="0" w:color="E0D8C8" w:themeColor="accent4" w:themeTint="66"/>
        <w:insideH w:val="single" w:sz="4" w:space="0" w:color="E0D8C8" w:themeColor="accent4" w:themeTint="66"/>
        <w:insideV w:val="single" w:sz="4" w:space="0" w:color="E0D8C8" w:themeColor="accent4" w:themeTint="66"/>
      </w:tblBorders>
    </w:tblPr>
    <w:tblStylePr w:type="firstRow">
      <w:rPr>
        <w:b/>
        <w:bCs/>
      </w:rPr>
      <w:tblPr/>
      <w:tcPr>
        <w:tcBorders>
          <w:bottom w:val="single" w:sz="12" w:space="0" w:color="D0C4AC" w:themeColor="accent4" w:themeTint="99"/>
        </w:tcBorders>
      </w:tcPr>
    </w:tblStylePr>
    <w:tblStylePr w:type="lastRow">
      <w:rPr>
        <w:b/>
        <w:bCs/>
      </w:rPr>
      <w:tblPr/>
      <w:tcPr>
        <w:tcBorders>
          <w:top w:val="double" w:sz="2" w:space="0" w:color="D0C4AC" w:themeColor="accent4"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rsid w:val="00257610"/>
    <w:tblPr>
      <w:tblStyleRowBandSize w:val="1"/>
      <w:tblStyleColBandSize w:val="1"/>
      <w:tblBorders>
        <w:top w:val="single" w:sz="4" w:space="0" w:color="EDA39D" w:themeColor="accent6" w:themeTint="66"/>
        <w:left w:val="single" w:sz="4" w:space="0" w:color="EDA39D" w:themeColor="accent6" w:themeTint="66"/>
        <w:bottom w:val="single" w:sz="4" w:space="0" w:color="EDA39D" w:themeColor="accent6" w:themeTint="66"/>
        <w:right w:val="single" w:sz="4" w:space="0" w:color="EDA39D" w:themeColor="accent6" w:themeTint="66"/>
        <w:insideH w:val="single" w:sz="4" w:space="0" w:color="EDA39D" w:themeColor="accent6" w:themeTint="66"/>
        <w:insideV w:val="single" w:sz="4" w:space="0" w:color="EDA39D" w:themeColor="accent6" w:themeTint="66"/>
      </w:tblBorders>
    </w:tblPr>
    <w:tblStylePr w:type="firstRow">
      <w:rPr>
        <w:b/>
        <w:bCs/>
      </w:rPr>
      <w:tblPr/>
      <w:tcPr>
        <w:tcBorders>
          <w:bottom w:val="single" w:sz="12" w:space="0" w:color="E4756C" w:themeColor="accent6" w:themeTint="99"/>
        </w:tcBorders>
      </w:tcPr>
    </w:tblStylePr>
    <w:tblStylePr w:type="lastRow">
      <w:rPr>
        <w:b/>
        <w:bCs/>
      </w:rPr>
      <w:tblPr/>
      <w:tcPr>
        <w:tcBorders>
          <w:top w:val="double" w:sz="2" w:space="0" w:color="E4756C" w:themeColor="accent6" w:themeTint="99"/>
        </w:tcBorders>
      </w:tcPr>
    </w:tblStylePr>
    <w:tblStylePr w:type="firstCol">
      <w:rPr>
        <w:b/>
        <w:bCs/>
      </w:rPr>
    </w:tblStylePr>
    <w:tblStylePr w:type="lastCol">
      <w:rPr>
        <w:b/>
        <w:bCs/>
      </w:rPr>
    </w:tblStylePr>
  </w:style>
  <w:style w:type="table" w:customStyle="1" w:styleId="GridTable2Accent5">
    <w:name w:val="Grid Table 2 Accent 5"/>
    <w:basedOn w:val="TableNormal"/>
    <w:uiPriority w:val="47"/>
    <w:rsid w:val="00257610"/>
    <w:tblPr>
      <w:tblStyleRowBandSize w:val="1"/>
      <w:tblStyleColBandSize w:val="1"/>
      <w:tblBorders>
        <w:top w:val="single" w:sz="2" w:space="0" w:color="B6A3A1" w:themeColor="accent5" w:themeTint="99"/>
        <w:bottom w:val="single" w:sz="2" w:space="0" w:color="B6A3A1" w:themeColor="accent5" w:themeTint="99"/>
        <w:insideH w:val="single" w:sz="2" w:space="0" w:color="B6A3A1" w:themeColor="accent5" w:themeTint="99"/>
        <w:insideV w:val="single" w:sz="2" w:space="0" w:color="B6A3A1" w:themeColor="accent5" w:themeTint="99"/>
      </w:tblBorders>
    </w:tblPr>
    <w:tblStylePr w:type="firstRow">
      <w:rPr>
        <w:b/>
        <w:bCs/>
      </w:rPr>
      <w:tblPr/>
      <w:tcPr>
        <w:tcBorders>
          <w:top w:val="nil"/>
          <w:bottom w:val="single" w:sz="12" w:space="0" w:color="B6A3A1" w:themeColor="accent5" w:themeTint="99"/>
          <w:insideH w:val="nil"/>
          <w:insideV w:val="nil"/>
        </w:tcBorders>
        <w:shd w:val="clear" w:color="auto" w:fill="FFFFFF" w:themeFill="background1"/>
      </w:tcPr>
    </w:tblStylePr>
    <w:tblStylePr w:type="lastRow">
      <w:rPr>
        <w:b/>
        <w:bCs/>
      </w:rPr>
      <w:tblPr/>
      <w:tcPr>
        <w:tcBorders>
          <w:top w:val="double" w:sz="2" w:space="0" w:color="B6A3A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0DF" w:themeFill="accent5" w:themeFillTint="33"/>
      </w:tcPr>
    </w:tblStylePr>
    <w:tblStylePr w:type="band1Horz">
      <w:tblPr/>
      <w:tcPr>
        <w:shd w:val="clear" w:color="auto" w:fill="E6E0DF" w:themeFill="accent5" w:themeFillTint="33"/>
      </w:tcPr>
    </w:tblStylePr>
  </w:style>
  <w:style w:type="table" w:customStyle="1" w:styleId="ListTable7Colorful">
    <w:name w:val="List Table 7 Colorful"/>
    <w:basedOn w:val="TableNormal"/>
    <w:uiPriority w:val="52"/>
    <w:rsid w:val="00257610"/>
    <w:rPr>
      <w:color w:val="71898F"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1898F"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1898F"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1898F"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1898F" w:themeColor="text1"/>
        </w:tcBorders>
        <w:shd w:val="clear" w:color="auto" w:fill="FFFFFF" w:themeFill="background1"/>
      </w:tcPr>
    </w:tblStylePr>
    <w:tblStylePr w:type="band1Vert">
      <w:tblPr/>
      <w:tcPr>
        <w:shd w:val="clear" w:color="auto" w:fill="E2E7E8" w:themeFill="text1" w:themeFillTint="33"/>
      </w:tcPr>
    </w:tblStylePr>
    <w:tblStylePr w:type="band1Horz">
      <w:tblPr/>
      <w:tcPr>
        <w:shd w:val="clear" w:color="auto" w:fill="E2E7E8"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2">
    <w:name w:val="toc 2"/>
    <w:basedOn w:val="Heading2"/>
    <w:next w:val="Normal"/>
    <w:autoRedefine/>
    <w:uiPriority w:val="39"/>
    <w:unhideWhenUsed/>
    <w:rsid w:val="007A7DBF"/>
    <w:pPr>
      <w:tabs>
        <w:tab w:val="right" w:leader="dot" w:pos="8494"/>
      </w:tabs>
    </w:pPr>
    <w:rPr>
      <w:rFonts w:cs="Times New Roman"/>
      <w:iCs/>
      <w:noProof/>
      <w:sz w:val="28"/>
      <w:lang w:val="en-GB"/>
    </w:rPr>
  </w:style>
  <w:style w:type="paragraph" w:styleId="TOC1">
    <w:name w:val="toc 1"/>
    <w:basedOn w:val="Heading1"/>
    <w:next w:val="Normal"/>
    <w:autoRedefine/>
    <w:uiPriority w:val="39"/>
    <w:unhideWhenUsed/>
    <w:rsid w:val="000D2C97"/>
    <w:pPr>
      <w:tabs>
        <w:tab w:val="right" w:leader="dot" w:pos="8494"/>
      </w:tabs>
      <w:spacing w:before="0" w:after="0"/>
      <w:ind w:left="180" w:hanging="180"/>
    </w:pPr>
    <w:rPr>
      <w:bCs/>
      <w:sz w:val="28"/>
      <w:szCs w:val="22"/>
    </w:rPr>
  </w:style>
  <w:style w:type="paragraph" w:customStyle="1" w:styleId="Picturetext">
    <w:name w:val="Picture text"/>
    <w:basedOn w:val="Normal"/>
    <w:qFormat/>
    <w:rsid w:val="0085477E"/>
    <w:rPr>
      <w:rFonts w:asciiTheme="minorHAnsi" w:hAnsiTheme="minorHAnsi"/>
      <w:b/>
    </w:rPr>
  </w:style>
  <w:style w:type="character" w:styleId="Hyperlink">
    <w:name w:val="Hyperlink"/>
    <w:basedOn w:val="DefaultParagraphFont"/>
    <w:uiPriority w:val="99"/>
    <w:unhideWhenUsed/>
    <w:rsid w:val="009312F9"/>
    <w:rPr>
      <w:color w:val="779BB2" w:themeColor="hyperlink"/>
      <w:u w:val="single"/>
    </w:rPr>
  </w:style>
  <w:style w:type="paragraph" w:styleId="Title">
    <w:name w:val="Title"/>
    <w:basedOn w:val="Normal"/>
    <w:next w:val="Normal"/>
    <w:link w:val="TitleChar"/>
    <w:uiPriority w:val="10"/>
    <w:qFormat/>
    <w:rsid w:val="00632EA2"/>
    <w:pPr>
      <w:spacing w:line="192" w:lineRule="auto"/>
      <w:contextualSpacing/>
    </w:pPr>
    <w:rPr>
      <w:rFonts w:asciiTheme="minorHAnsi" w:eastAsiaTheme="majorEastAsia" w:hAnsiTheme="minorHAnsi" w:cstheme="majorBidi"/>
      <w:b/>
      <w:spacing w:val="-10"/>
      <w:kern w:val="28"/>
      <w:sz w:val="52"/>
      <w:szCs w:val="56"/>
    </w:rPr>
  </w:style>
  <w:style w:type="character" w:customStyle="1" w:styleId="TitleChar">
    <w:name w:val="Title Char"/>
    <w:basedOn w:val="DefaultParagraphFont"/>
    <w:link w:val="Title"/>
    <w:uiPriority w:val="10"/>
    <w:rsid w:val="00632EA2"/>
    <w:rPr>
      <w:rFonts w:eastAsiaTheme="majorEastAsia" w:cstheme="majorBidi"/>
      <w:b/>
      <w:spacing w:val="-10"/>
      <w:kern w:val="28"/>
      <w:sz w:val="52"/>
      <w:szCs w:val="56"/>
    </w:rPr>
  </w:style>
  <w:style w:type="character" w:customStyle="1" w:styleId="Italic">
    <w:name w:val="Italic"/>
    <w:basedOn w:val="DefaultParagraphFont"/>
    <w:uiPriority w:val="1"/>
    <w:qFormat/>
    <w:rsid w:val="009E1A98"/>
    <w:rPr>
      <w:i/>
    </w:rPr>
  </w:style>
  <w:style w:type="paragraph" w:styleId="FootnoteText">
    <w:name w:val="footnote text"/>
    <w:basedOn w:val="Normal"/>
    <w:link w:val="FootnoteTextChar"/>
    <w:autoRedefine/>
    <w:uiPriority w:val="99"/>
    <w:unhideWhenUsed/>
    <w:rsid w:val="003647F3"/>
    <w:pPr>
      <w:pBdr>
        <w:top w:val="single" w:sz="8" w:space="4" w:color="71898F" w:themeColor="text1"/>
      </w:pBdr>
    </w:pPr>
    <w:rPr>
      <w:i/>
      <w:sz w:val="14"/>
      <w:szCs w:val="14"/>
      <w:lang w:val="en-GB"/>
    </w:rPr>
  </w:style>
  <w:style w:type="character" w:customStyle="1" w:styleId="FootnoteTextChar">
    <w:name w:val="Footnote Text Char"/>
    <w:basedOn w:val="DefaultParagraphFont"/>
    <w:link w:val="FootnoteText"/>
    <w:uiPriority w:val="99"/>
    <w:rsid w:val="003647F3"/>
    <w:rPr>
      <w:rFonts w:ascii="Georgia" w:hAnsi="Georgia"/>
      <w:i/>
      <w:sz w:val="14"/>
      <w:szCs w:val="14"/>
      <w:lang w:val="en-GB"/>
    </w:rPr>
  </w:style>
  <w:style w:type="character" w:styleId="FootnoteReference">
    <w:name w:val="footnote reference"/>
    <w:basedOn w:val="DefaultParagraphFont"/>
    <w:uiPriority w:val="99"/>
    <w:unhideWhenUsed/>
    <w:rsid w:val="002E3C5E"/>
    <w:rPr>
      <w:vertAlign w:val="superscript"/>
    </w:rPr>
  </w:style>
  <w:style w:type="paragraph" w:customStyle="1" w:styleId="BasicParagraph">
    <w:name w:val="[Basic Paragraph]"/>
    <w:basedOn w:val="Normal"/>
    <w:uiPriority w:val="99"/>
    <w:rsid w:val="00DC355E"/>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paragraph" w:styleId="BalloonText">
    <w:name w:val="Balloon Text"/>
    <w:basedOn w:val="Normal"/>
    <w:link w:val="BalloonTextChar"/>
    <w:uiPriority w:val="99"/>
    <w:semiHidden/>
    <w:unhideWhenUsed/>
    <w:rsid w:val="00920747"/>
    <w:rPr>
      <w:rFonts w:ascii="Tahoma" w:hAnsi="Tahoma" w:cs="Tahoma"/>
      <w:sz w:val="16"/>
      <w:szCs w:val="16"/>
    </w:rPr>
  </w:style>
  <w:style w:type="character" w:customStyle="1" w:styleId="BalloonTextChar">
    <w:name w:val="Balloon Text Char"/>
    <w:basedOn w:val="DefaultParagraphFont"/>
    <w:link w:val="BalloonText"/>
    <w:uiPriority w:val="99"/>
    <w:semiHidden/>
    <w:rsid w:val="00920747"/>
    <w:rPr>
      <w:rFonts w:ascii="Tahoma" w:hAnsi="Tahoma" w:cs="Tahoma"/>
      <w:sz w:val="16"/>
      <w:szCs w:val="16"/>
    </w:rPr>
  </w:style>
  <w:style w:type="character" w:styleId="CommentReference">
    <w:name w:val="annotation reference"/>
    <w:basedOn w:val="DefaultParagraphFont"/>
    <w:uiPriority w:val="99"/>
    <w:semiHidden/>
    <w:unhideWhenUsed/>
    <w:rsid w:val="00A42F4D"/>
    <w:rPr>
      <w:sz w:val="18"/>
      <w:szCs w:val="18"/>
    </w:rPr>
  </w:style>
  <w:style w:type="paragraph" w:styleId="CommentText">
    <w:name w:val="annotation text"/>
    <w:basedOn w:val="Normal"/>
    <w:link w:val="CommentTextChar"/>
    <w:uiPriority w:val="99"/>
    <w:semiHidden/>
    <w:unhideWhenUsed/>
    <w:rsid w:val="00A42F4D"/>
    <w:rPr>
      <w:rFonts w:ascii="Times New Roman" w:eastAsiaTheme="minorEastAsia" w:hAnsi="Times New Roman" w:cs="Times New Roman"/>
      <w:sz w:val="24"/>
      <w:lang w:val="en-US"/>
    </w:rPr>
  </w:style>
  <w:style w:type="character" w:customStyle="1" w:styleId="CommentTextChar">
    <w:name w:val="Comment Text Char"/>
    <w:basedOn w:val="DefaultParagraphFont"/>
    <w:link w:val="CommentText"/>
    <w:uiPriority w:val="99"/>
    <w:semiHidden/>
    <w:rsid w:val="00A42F4D"/>
    <w:rPr>
      <w:rFonts w:ascii="Times New Roman" w:eastAsiaTheme="minorEastAsia" w:hAnsi="Times New Roman" w:cs="Times New Roman"/>
      <w:lang w:val="en-US"/>
    </w:rPr>
  </w:style>
  <w:style w:type="paragraph" w:styleId="CommentSubject">
    <w:name w:val="annotation subject"/>
    <w:basedOn w:val="CommentText"/>
    <w:next w:val="CommentText"/>
    <w:link w:val="CommentSubjectChar"/>
    <w:uiPriority w:val="99"/>
    <w:semiHidden/>
    <w:unhideWhenUsed/>
    <w:rsid w:val="00A42F4D"/>
    <w:rPr>
      <w:b/>
      <w:bCs/>
      <w:sz w:val="20"/>
      <w:szCs w:val="20"/>
    </w:rPr>
  </w:style>
  <w:style w:type="character" w:customStyle="1" w:styleId="CommentSubjectChar">
    <w:name w:val="Comment Subject Char"/>
    <w:basedOn w:val="CommentTextChar"/>
    <w:link w:val="CommentSubject"/>
    <w:uiPriority w:val="99"/>
    <w:semiHidden/>
    <w:rsid w:val="00A42F4D"/>
    <w:rPr>
      <w:rFonts w:ascii="Times New Roman" w:eastAsiaTheme="minorEastAsia" w:hAnsi="Times New Roman" w:cs="Times New Roman"/>
      <w:b/>
      <w:bCs/>
      <w:sz w:val="20"/>
      <w:szCs w:val="20"/>
      <w:lang w:val="en-US"/>
    </w:rPr>
  </w:style>
  <w:style w:type="paragraph" w:styleId="Subtitle">
    <w:name w:val="Subtitle"/>
    <w:basedOn w:val="Normal"/>
    <w:next w:val="Normal"/>
    <w:link w:val="SubtitleChar"/>
    <w:uiPriority w:val="11"/>
    <w:qFormat/>
    <w:rsid w:val="00A42F4D"/>
    <w:pPr>
      <w:numPr>
        <w:ilvl w:val="1"/>
      </w:numPr>
    </w:pPr>
    <w:rPr>
      <w:rFonts w:asciiTheme="majorHAnsi" w:eastAsiaTheme="majorEastAsia" w:hAnsiTheme="majorHAnsi" w:cstheme="majorBidi"/>
      <w:i/>
      <w:iCs/>
      <w:color w:val="71898F" w:themeColor="accent1"/>
      <w:spacing w:val="15"/>
      <w:sz w:val="24"/>
      <w:lang w:val="en-US"/>
    </w:rPr>
  </w:style>
  <w:style w:type="character" w:customStyle="1" w:styleId="SubtitleChar">
    <w:name w:val="Subtitle Char"/>
    <w:basedOn w:val="DefaultParagraphFont"/>
    <w:link w:val="Subtitle"/>
    <w:uiPriority w:val="11"/>
    <w:rsid w:val="00A42F4D"/>
    <w:rPr>
      <w:rFonts w:asciiTheme="majorHAnsi" w:eastAsiaTheme="majorEastAsia" w:hAnsiTheme="majorHAnsi" w:cstheme="majorBidi"/>
      <w:i/>
      <w:iCs/>
      <w:color w:val="71898F" w:themeColor="accent1"/>
      <w:spacing w:val="15"/>
      <w:lang w:val="en-US"/>
    </w:rPr>
  </w:style>
  <w:style w:type="paragraph" w:styleId="NormalWeb">
    <w:name w:val="Normal (Web)"/>
    <w:basedOn w:val="Normal"/>
    <w:uiPriority w:val="99"/>
    <w:unhideWhenUsed/>
    <w:rsid w:val="00A42F4D"/>
    <w:pPr>
      <w:spacing w:before="100" w:beforeAutospacing="1" w:after="100" w:afterAutospacing="1"/>
    </w:pPr>
    <w:rPr>
      <w:rFonts w:ascii="Times" w:eastAsiaTheme="minorEastAsia" w:hAnsi="Times" w:cs="Times New Roman"/>
      <w:szCs w:val="20"/>
      <w:lang w:val="en-US"/>
    </w:rPr>
  </w:style>
  <w:style w:type="character" w:styleId="IntenseEmphasis">
    <w:name w:val="Intense Emphasis"/>
    <w:basedOn w:val="DefaultParagraphFont"/>
    <w:uiPriority w:val="21"/>
    <w:qFormat/>
    <w:rsid w:val="00A42F4D"/>
    <w:rPr>
      <w:b/>
      <w:bCs/>
      <w:i/>
      <w:iCs/>
      <w:color w:val="71898F" w:themeColor="accent1"/>
    </w:rPr>
  </w:style>
  <w:style w:type="paragraph" w:customStyle="1" w:styleId="Default">
    <w:name w:val="Default"/>
    <w:rsid w:val="00A42F4D"/>
    <w:pPr>
      <w:widowControl w:val="0"/>
      <w:autoSpaceDE w:val="0"/>
      <w:autoSpaceDN w:val="0"/>
      <w:adjustRightInd w:val="0"/>
    </w:pPr>
    <w:rPr>
      <w:rFonts w:ascii="Calibri" w:eastAsiaTheme="minorEastAsia" w:hAnsi="Calibri" w:cs="Calibri"/>
      <w:color w:val="000000"/>
      <w:lang w:val="en-US" w:eastAsia="ja-JP"/>
    </w:rPr>
  </w:style>
  <w:style w:type="character" w:customStyle="1" w:styleId="ListParagraphChar">
    <w:name w:val="List Paragraph Char"/>
    <w:basedOn w:val="DefaultParagraphFont"/>
    <w:link w:val="ListParagraph"/>
    <w:uiPriority w:val="34"/>
    <w:rsid w:val="007D57CA"/>
    <w:rPr>
      <w:rFonts w:ascii="Georgia" w:hAnsi="Georgia" w:cs="Times New Roman"/>
      <w:color w:val="000000"/>
      <w:sz w:val="20"/>
      <w:szCs w:val="20"/>
      <w:lang w:eastAsia="da-DK"/>
    </w:rPr>
  </w:style>
  <w:style w:type="paragraph" w:styleId="Footer">
    <w:name w:val="footer"/>
    <w:basedOn w:val="Normal"/>
    <w:link w:val="FooterChar"/>
    <w:uiPriority w:val="99"/>
    <w:unhideWhenUsed/>
    <w:rsid w:val="00A42F4D"/>
    <w:pPr>
      <w:tabs>
        <w:tab w:val="center" w:pos="4320"/>
        <w:tab w:val="right" w:pos="8640"/>
      </w:tabs>
    </w:pPr>
    <w:rPr>
      <w:rFonts w:ascii="Times New Roman" w:eastAsiaTheme="minorEastAsia" w:hAnsi="Times New Roman" w:cs="Times New Roman"/>
      <w:sz w:val="24"/>
      <w:lang w:val="en-US"/>
    </w:rPr>
  </w:style>
  <w:style w:type="character" w:customStyle="1" w:styleId="FooterChar">
    <w:name w:val="Footer Char"/>
    <w:basedOn w:val="DefaultParagraphFont"/>
    <w:link w:val="Footer"/>
    <w:uiPriority w:val="99"/>
    <w:rsid w:val="00A42F4D"/>
    <w:rPr>
      <w:rFonts w:ascii="Times New Roman" w:eastAsiaTheme="minorEastAsia" w:hAnsi="Times New Roman" w:cs="Times New Roman"/>
      <w:lang w:val="en-US"/>
    </w:rPr>
  </w:style>
  <w:style w:type="table" w:styleId="MediumGrid1-Accent1">
    <w:name w:val="Medium Grid 1 Accent 1"/>
    <w:basedOn w:val="TableNormal"/>
    <w:uiPriority w:val="67"/>
    <w:rsid w:val="00A42F4D"/>
    <w:rPr>
      <w:rFonts w:ascii="Times New Roman" w:eastAsiaTheme="minorEastAsia" w:hAnsi="Times New Roman" w:cs="Times New Roman"/>
      <w:sz w:val="20"/>
      <w:szCs w:val="20"/>
      <w:lang w:val="en-US" w:eastAsia="ja-JP"/>
    </w:rPr>
    <w:tblPr>
      <w:tblStyleRowBandSize w:val="1"/>
      <w:tblStyleColBandSize w:val="1"/>
      <w:tblBorders>
        <w:top w:val="single" w:sz="8" w:space="0" w:color="94A6AB" w:themeColor="accent1" w:themeTint="BF"/>
        <w:left w:val="single" w:sz="8" w:space="0" w:color="94A6AB" w:themeColor="accent1" w:themeTint="BF"/>
        <w:bottom w:val="single" w:sz="8" w:space="0" w:color="94A6AB" w:themeColor="accent1" w:themeTint="BF"/>
        <w:right w:val="single" w:sz="8" w:space="0" w:color="94A6AB" w:themeColor="accent1" w:themeTint="BF"/>
        <w:insideH w:val="single" w:sz="8" w:space="0" w:color="94A6AB" w:themeColor="accent1" w:themeTint="BF"/>
        <w:insideV w:val="single" w:sz="8" w:space="0" w:color="94A6AB" w:themeColor="accent1" w:themeTint="BF"/>
      </w:tblBorders>
    </w:tblPr>
    <w:tcPr>
      <w:shd w:val="clear" w:color="auto" w:fill="DBE1E3" w:themeFill="accent1" w:themeFillTint="3F"/>
    </w:tcPr>
    <w:tblStylePr w:type="firstRow">
      <w:rPr>
        <w:b/>
        <w:bCs/>
      </w:rPr>
    </w:tblStylePr>
    <w:tblStylePr w:type="lastRow">
      <w:rPr>
        <w:b/>
        <w:bCs/>
      </w:rPr>
      <w:tblPr/>
      <w:tcPr>
        <w:tcBorders>
          <w:top w:val="single" w:sz="18" w:space="0" w:color="94A6AB" w:themeColor="accent1" w:themeTint="BF"/>
        </w:tcBorders>
      </w:tcPr>
    </w:tblStylePr>
    <w:tblStylePr w:type="firstCol">
      <w:rPr>
        <w:b/>
        <w:bCs/>
      </w:rPr>
    </w:tblStylePr>
    <w:tblStylePr w:type="lastCol">
      <w:rPr>
        <w:b/>
        <w:bCs/>
      </w:rPr>
    </w:tblStylePr>
    <w:tblStylePr w:type="band1Vert">
      <w:tblPr/>
      <w:tcPr>
        <w:shd w:val="clear" w:color="auto" w:fill="B8C4C7" w:themeFill="accent1" w:themeFillTint="7F"/>
      </w:tcPr>
    </w:tblStylePr>
    <w:tblStylePr w:type="band1Horz">
      <w:tblPr/>
      <w:tcPr>
        <w:shd w:val="clear" w:color="auto" w:fill="B8C4C7" w:themeFill="accent1" w:themeFillTint="7F"/>
      </w:tcPr>
    </w:tblStylePr>
  </w:style>
  <w:style w:type="character" w:styleId="SubtleEmphasis">
    <w:name w:val="Subtle Emphasis"/>
    <w:basedOn w:val="DefaultParagraphFont"/>
    <w:uiPriority w:val="19"/>
    <w:qFormat/>
    <w:rsid w:val="00A42F4D"/>
    <w:rPr>
      <w:i/>
      <w:iCs/>
      <w:color w:val="B8C4C7" w:themeColor="text1" w:themeTint="7F"/>
    </w:rPr>
  </w:style>
  <w:style w:type="paragraph" w:styleId="Revision">
    <w:name w:val="Revision"/>
    <w:hidden/>
    <w:uiPriority w:val="99"/>
    <w:semiHidden/>
    <w:rsid w:val="00A42F4D"/>
    <w:rPr>
      <w:rFonts w:ascii="Times New Roman" w:eastAsiaTheme="minorEastAsia" w:hAnsi="Times New Roman" w:cs="Times New Roman"/>
      <w:lang w:val="en-US"/>
    </w:rPr>
  </w:style>
  <w:style w:type="character" w:styleId="FollowedHyperlink">
    <w:name w:val="FollowedHyperlink"/>
    <w:basedOn w:val="DefaultParagraphFont"/>
    <w:uiPriority w:val="99"/>
    <w:semiHidden/>
    <w:unhideWhenUsed/>
    <w:rsid w:val="00A42F4D"/>
    <w:rPr>
      <w:color w:val="836B67" w:themeColor="followedHyperlink"/>
      <w:u w:val="single"/>
    </w:rPr>
  </w:style>
  <w:style w:type="paragraph" w:styleId="NoSpacing">
    <w:name w:val="No Spacing"/>
    <w:link w:val="NoSpacingChar"/>
    <w:uiPriority w:val="1"/>
    <w:qFormat/>
    <w:rsid w:val="00A42F4D"/>
    <w:rPr>
      <w:sz w:val="22"/>
      <w:szCs w:val="22"/>
    </w:rPr>
  </w:style>
  <w:style w:type="paragraph" w:styleId="Index1">
    <w:name w:val="index 1"/>
    <w:basedOn w:val="Normal"/>
    <w:next w:val="Normal"/>
    <w:autoRedefine/>
    <w:uiPriority w:val="99"/>
    <w:unhideWhenUsed/>
    <w:rsid w:val="00A42F4D"/>
    <w:pPr>
      <w:ind w:left="240" w:hanging="240"/>
    </w:pPr>
    <w:rPr>
      <w:rFonts w:asciiTheme="minorHAnsi" w:eastAsiaTheme="minorEastAsia" w:hAnsiTheme="minorHAnsi" w:cs="Times New Roman"/>
      <w:sz w:val="18"/>
      <w:szCs w:val="18"/>
      <w:lang w:val="en-US"/>
    </w:rPr>
  </w:style>
  <w:style w:type="paragraph" w:styleId="Index2">
    <w:name w:val="index 2"/>
    <w:basedOn w:val="Normal"/>
    <w:next w:val="Normal"/>
    <w:autoRedefine/>
    <w:uiPriority w:val="99"/>
    <w:unhideWhenUsed/>
    <w:rsid w:val="00A42F4D"/>
    <w:pPr>
      <w:ind w:left="480" w:hanging="240"/>
    </w:pPr>
    <w:rPr>
      <w:rFonts w:asciiTheme="minorHAnsi" w:eastAsiaTheme="minorEastAsia" w:hAnsiTheme="minorHAnsi" w:cs="Times New Roman"/>
      <w:sz w:val="18"/>
      <w:szCs w:val="18"/>
      <w:lang w:val="en-US"/>
    </w:rPr>
  </w:style>
  <w:style w:type="paragraph" w:styleId="Index3">
    <w:name w:val="index 3"/>
    <w:basedOn w:val="Normal"/>
    <w:next w:val="Normal"/>
    <w:autoRedefine/>
    <w:uiPriority w:val="99"/>
    <w:unhideWhenUsed/>
    <w:rsid w:val="00A42F4D"/>
    <w:pPr>
      <w:ind w:left="720" w:hanging="240"/>
    </w:pPr>
    <w:rPr>
      <w:rFonts w:asciiTheme="minorHAnsi" w:eastAsiaTheme="minorEastAsia" w:hAnsiTheme="minorHAnsi" w:cs="Times New Roman"/>
      <w:sz w:val="18"/>
      <w:szCs w:val="18"/>
      <w:lang w:val="en-US"/>
    </w:rPr>
  </w:style>
  <w:style w:type="paragraph" w:styleId="Index4">
    <w:name w:val="index 4"/>
    <w:basedOn w:val="Normal"/>
    <w:next w:val="Normal"/>
    <w:autoRedefine/>
    <w:uiPriority w:val="99"/>
    <w:unhideWhenUsed/>
    <w:rsid w:val="00A42F4D"/>
    <w:pPr>
      <w:ind w:left="960" w:hanging="240"/>
    </w:pPr>
    <w:rPr>
      <w:rFonts w:asciiTheme="minorHAnsi" w:eastAsiaTheme="minorEastAsia" w:hAnsiTheme="minorHAnsi" w:cs="Times New Roman"/>
      <w:sz w:val="18"/>
      <w:szCs w:val="18"/>
      <w:lang w:val="en-US"/>
    </w:rPr>
  </w:style>
  <w:style w:type="paragraph" w:styleId="Index5">
    <w:name w:val="index 5"/>
    <w:basedOn w:val="Normal"/>
    <w:next w:val="Normal"/>
    <w:autoRedefine/>
    <w:uiPriority w:val="99"/>
    <w:unhideWhenUsed/>
    <w:rsid w:val="00A42F4D"/>
    <w:pPr>
      <w:ind w:left="1200" w:hanging="240"/>
    </w:pPr>
    <w:rPr>
      <w:rFonts w:asciiTheme="minorHAnsi" w:eastAsiaTheme="minorEastAsia" w:hAnsiTheme="minorHAnsi" w:cs="Times New Roman"/>
      <w:sz w:val="18"/>
      <w:szCs w:val="18"/>
      <w:lang w:val="en-US"/>
    </w:rPr>
  </w:style>
  <w:style w:type="paragraph" w:styleId="Index6">
    <w:name w:val="index 6"/>
    <w:basedOn w:val="Normal"/>
    <w:next w:val="Normal"/>
    <w:autoRedefine/>
    <w:uiPriority w:val="99"/>
    <w:unhideWhenUsed/>
    <w:rsid w:val="00A42F4D"/>
    <w:pPr>
      <w:ind w:left="1440" w:hanging="240"/>
    </w:pPr>
    <w:rPr>
      <w:rFonts w:asciiTheme="minorHAnsi" w:eastAsiaTheme="minorEastAsia" w:hAnsiTheme="minorHAnsi" w:cs="Times New Roman"/>
      <w:sz w:val="18"/>
      <w:szCs w:val="18"/>
      <w:lang w:val="en-US"/>
    </w:rPr>
  </w:style>
  <w:style w:type="paragraph" w:styleId="Index7">
    <w:name w:val="index 7"/>
    <w:basedOn w:val="Normal"/>
    <w:next w:val="Normal"/>
    <w:autoRedefine/>
    <w:uiPriority w:val="99"/>
    <w:unhideWhenUsed/>
    <w:rsid w:val="00A42F4D"/>
    <w:pPr>
      <w:ind w:left="1680" w:hanging="240"/>
    </w:pPr>
    <w:rPr>
      <w:rFonts w:asciiTheme="minorHAnsi" w:eastAsiaTheme="minorEastAsia" w:hAnsiTheme="minorHAnsi" w:cs="Times New Roman"/>
      <w:sz w:val="18"/>
      <w:szCs w:val="18"/>
      <w:lang w:val="en-US"/>
    </w:rPr>
  </w:style>
  <w:style w:type="paragraph" w:styleId="Index8">
    <w:name w:val="index 8"/>
    <w:basedOn w:val="Normal"/>
    <w:next w:val="Normal"/>
    <w:autoRedefine/>
    <w:uiPriority w:val="99"/>
    <w:unhideWhenUsed/>
    <w:rsid w:val="00A42F4D"/>
    <w:pPr>
      <w:ind w:left="1920" w:hanging="240"/>
    </w:pPr>
    <w:rPr>
      <w:rFonts w:asciiTheme="minorHAnsi" w:eastAsiaTheme="minorEastAsia" w:hAnsiTheme="minorHAnsi" w:cs="Times New Roman"/>
      <w:sz w:val="18"/>
      <w:szCs w:val="18"/>
      <w:lang w:val="en-US"/>
    </w:rPr>
  </w:style>
  <w:style w:type="paragraph" w:styleId="Index9">
    <w:name w:val="index 9"/>
    <w:basedOn w:val="Normal"/>
    <w:next w:val="Normal"/>
    <w:autoRedefine/>
    <w:uiPriority w:val="99"/>
    <w:unhideWhenUsed/>
    <w:rsid w:val="00A42F4D"/>
    <w:pPr>
      <w:ind w:left="2160" w:hanging="240"/>
    </w:pPr>
    <w:rPr>
      <w:rFonts w:asciiTheme="minorHAnsi" w:eastAsiaTheme="minorEastAsia" w:hAnsiTheme="minorHAnsi" w:cs="Times New Roman"/>
      <w:sz w:val="18"/>
      <w:szCs w:val="18"/>
      <w:lang w:val="en-US"/>
    </w:rPr>
  </w:style>
  <w:style w:type="paragraph" w:styleId="IndexHeading">
    <w:name w:val="index heading"/>
    <w:basedOn w:val="Normal"/>
    <w:next w:val="Index1"/>
    <w:uiPriority w:val="99"/>
    <w:unhideWhenUsed/>
    <w:rsid w:val="00A42F4D"/>
    <w:pPr>
      <w:spacing w:before="240" w:after="120"/>
      <w:jc w:val="center"/>
    </w:pPr>
    <w:rPr>
      <w:rFonts w:asciiTheme="minorHAnsi" w:eastAsiaTheme="minorEastAsia" w:hAnsiTheme="minorHAnsi" w:cs="Times New Roman"/>
      <w:b/>
      <w:bCs/>
      <w:sz w:val="26"/>
      <w:szCs w:val="26"/>
      <w:lang w:val="en-US"/>
    </w:rPr>
  </w:style>
  <w:style w:type="paragraph" w:styleId="TOCHeading">
    <w:name w:val="TOC Heading"/>
    <w:basedOn w:val="Heading1"/>
    <w:next w:val="Normal"/>
    <w:uiPriority w:val="39"/>
    <w:unhideWhenUsed/>
    <w:qFormat/>
    <w:rsid w:val="00A42F4D"/>
    <w:pPr>
      <w:pBdr>
        <w:top w:val="none" w:sz="0" w:space="0" w:color="auto"/>
      </w:pBdr>
      <w:spacing w:before="480" w:after="0" w:line="276" w:lineRule="auto"/>
      <w:outlineLvl w:val="9"/>
    </w:pPr>
    <w:rPr>
      <w:rFonts w:asciiTheme="majorHAnsi" w:hAnsiTheme="majorHAnsi"/>
      <w:bCs/>
      <w:color w:val="54666B" w:themeColor="accent1" w:themeShade="BF"/>
      <w:sz w:val="28"/>
      <w:szCs w:val="28"/>
      <w:lang w:val="en-US" w:eastAsia="ja-JP"/>
    </w:rPr>
  </w:style>
  <w:style w:type="paragraph" w:styleId="TOC3">
    <w:name w:val="toc 3"/>
    <w:basedOn w:val="Normal"/>
    <w:next w:val="Normal"/>
    <w:autoRedefine/>
    <w:uiPriority w:val="39"/>
    <w:unhideWhenUsed/>
    <w:rsid w:val="000D2C97"/>
    <w:pPr>
      <w:tabs>
        <w:tab w:val="right" w:leader="dot" w:pos="8494"/>
      </w:tabs>
      <w:ind w:left="480"/>
    </w:pPr>
    <w:rPr>
      <w:rFonts w:asciiTheme="minorHAnsi" w:eastAsiaTheme="minorEastAsia" w:hAnsiTheme="minorHAnsi" w:cs="Times New Roman"/>
      <w:sz w:val="28"/>
      <w:lang w:val="en-US"/>
    </w:rPr>
  </w:style>
  <w:style w:type="character" w:customStyle="1" w:styleId="NoSpacingChar">
    <w:name w:val="No Spacing Char"/>
    <w:basedOn w:val="DefaultParagraphFont"/>
    <w:link w:val="NoSpacing"/>
    <w:uiPriority w:val="1"/>
    <w:rsid w:val="00A42F4D"/>
    <w:rPr>
      <w:sz w:val="22"/>
      <w:szCs w:val="22"/>
    </w:rPr>
  </w:style>
  <w:style w:type="paragraph" w:styleId="Caption">
    <w:name w:val="caption"/>
    <w:basedOn w:val="Normal"/>
    <w:next w:val="Normal"/>
    <w:uiPriority w:val="35"/>
    <w:unhideWhenUsed/>
    <w:qFormat/>
    <w:rsid w:val="00A42F4D"/>
    <w:pPr>
      <w:spacing w:after="200"/>
    </w:pPr>
    <w:rPr>
      <w:rFonts w:ascii="Times New Roman" w:eastAsiaTheme="minorEastAsia" w:hAnsi="Times New Roman" w:cs="Times New Roman"/>
      <w:b/>
      <w:bCs/>
      <w:color w:val="71898F" w:themeColor="accent1"/>
      <w:sz w:val="18"/>
      <w:szCs w:val="18"/>
      <w:lang w:val="en-US"/>
    </w:rPr>
  </w:style>
  <w:style w:type="character" w:styleId="SubtleReference">
    <w:name w:val="Subtle Reference"/>
    <w:basedOn w:val="DefaultParagraphFont"/>
    <w:uiPriority w:val="31"/>
    <w:qFormat/>
    <w:rsid w:val="00CB344E"/>
    <w:rPr>
      <w:smallCaps/>
      <w:color w:val="818D71" w:themeColor="accent2"/>
      <w:u w:val="single"/>
    </w:rPr>
  </w:style>
  <w:style w:type="paragraph" w:customStyle="1" w:styleId="Fodnote">
    <w:name w:val="Fodnote"/>
    <w:basedOn w:val="FootnoteText"/>
    <w:link w:val="FodnoteChar"/>
    <w:qFormat/>
    <w:rsid w:val="001665E0"/>
    <w:rPr>
      <w:sz w:val="18"/>
    </w:rPr>
  </w:style>
  <w:style w:type="character" w:styleId="Strong">
    <w:name w:val="Strong"/>
    <w:basedOn w:val="DefaultParagraphFont"/>
    <w:uiPriority w:val="22"/>
    <w:qFormat/>
    <w:rsid w:val="00B23C57"/>
    <w:rPr>
      <w:b/>
      <w:bCs/>
    </w:rPr>
  </w:style>
  <w:style w:type="character" w:customStyle="1" w:styleId="FodnoteChar">
    <w:name w:val="Fodnote Char"/>
    <w:basedOn w:val="FootnoteTextChar"/>
    <w:link w:val="Fodnote"/>
    <w:rsid w:val="001665E0"/>
    <w:rPr>
      <w:rFonts w:ascii="Georgia" w:hAnsi="Georgia"/>
      <w:i/>
      <w:sz w:val="18"/>
      <w:szCs w:val="20"/>
      <w:lang w:val="en-GB"/>
    </w:rPr>
  </w:style>
  <w:style w:type="character" w:customStyle="1" w:styleId="apple-converted-space">
    <w:name w:val="apple-converted-space"/>
    <w:basedOn w:val="DefaultParagraphFont"/>
    <w:rsid w:val="00D265B8"/>
  </w:style>
  <w:style w:type="character" w:styleId="HTMLCite">
    <w:name w:val="HTML Cite"/>
    <w:basedOn w:val="DefaultParagraphFont"/>
    <w:uiPriority w:val="99"/>
    <w:semiHidden/>
    <w:unhideWhenUsed/>
    <w:rsid w:val="00D265B8"/>
    <w:rPr>
      <w:i/>
      <w:iCs/>
    </w:rPr>
  </w:style>
  <w:style w:type="character" w:styleId="Emphasis">
    <w:name w:val="Emphasis"/>
    <w:basedOn w:val="DefaultParagraphFont"/>
    <w:uiPriority w:val="20"/>
    <w:qFormat/>
    <w:rsid w:val="00403470"/>
    <w:rPr>
      <w:i/>
      <w:iCs/>
    </w:rPr>
  </w:style>
  <w:style w:type="paragraph" w:styleId="DocumentMap">
    <w:name w:val="Document Map"/>
    <w:basedOn w:val="Normal"/>
    <w:link w:val="DocumentMapChar"/>
    <w:uiPriority w:val="99"/>
    <w:semiHidden/>
    <w:unhideWhenUsed/>
    <w:rsid w:val="00FF38D6"/>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FF38D6"/>
    <w:rPr>
      <w:rFonts w:ascii="Lucida Grande" w:hAnsi="Lucida Grande" w:cs="Lucida Grande"/>
    </w:rPr>
  </w:style>
  <w:style w:type="paragraph" w:styleId="EndnoteText">
    <w:name w:val="endnote text"/>
    <w:basedOn w:val="Normal"/>
    <w:link w:val="EndnoteTextChar"/>
    <w:uiPriority w:val="99"/>
    <w:unhideWhenUsed/>
    <w:rsid w:val="00FD592D"/>
    <w:pPr>
      <w:widowControl w:val="0"/>
      <w:contextualSpacing/>
    </w:pPr>
    <w:rPr>
      <w:rFonts w:ascii="Calibri" w:eastAsia="Calibri" w:hAnsi="Calibri" w:cs="Calibri"/>
      <w:color w:val="000000"/>
      <w:lang w:val="en-GB" w:eastAsia="en-GB"/>
    </w:rPr>
  </w:style>
  <w:style w:type="character" w:customStyle="1" w:styleId="EndnoteTextChar">
    <w:name w:val="Endnote Text Char"/>
    <w:basedOn w:val="DefaultParagraphFont"/>
    <w:link w:val="EndnoteText"/>
    <w:uiPriority w:val="99"/>
    <w:rsid w:val="00FD592D"/>
    <w:rPr>
      <w:rFonts w:ascii="Calibri" w:eastAsia="Calibri" w:hAnsi="Calibri" w:cs="Calibri"/>
      <w:color w:val="000000"/>
      <w:sz w:val="20"/>
      <w:lang w:val="en-GB" w:eastAsia="en-GB"/>
    </w:rPr>
  </w:style>
  <w:style w:type="character" w:styleId="EndnoteReference">
    <w:name w:val="endnote reference"/>
    <w:basedOn w:val="DefaultParagraphFont"/>
    <w:uiPriority w:val="99"/>
    <w:unhideWhenUsed/>
    <w:rsid w:val="00FD59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09446">
      <w:bodyDiv w:val="1"/>
      <w:marLeft w:val="0"/>
      <w:marRight w:val="0"/>
      <w:marTop w:val="0"/>
      <w:marBottom w:val="0"/>
      <w:divBdr>
        <w:top w:val="none" w:sz="0" w:space="0" w:color="auto"/>
        <w:left w:val="none" w:sz="0" w:space="0" w:color="auto"/>
        <w:bottom w:val="none" w:sz="0" w:space="0" w:color="auto"/>
        <w:right w:val="none" w:sz="0" w:space="0" w:color="auto"/>
      </w:divBdr>
      <w:divsChild>
        <w:div w:id="1165704805">
          <w:marLeft w:val="0"/>
          <w:marRight w:val="0"/>
          <w:marTop w:val="0"/>
          <w:marBottom w:val="0"/>
          <w:divBdr>
            <w:top w:val="none" w:sz="0" w:space="0" w:color="auto"/>
            <w:left w:val="none" w:sz="0" w:space="0" w:color="auto"/>
            <w:bottom w:val="none" w:sz="0" w:space="0" w:color="auto"/>
            <w:right w:val="none" w:sz="0" w:space="0" w:color="auto"/>
          </w:divBdr>
          <w:divsChild>
            <w:div w:id="1272202600">
              <w:marLeft w:val="0"/>
              <w:marRight w:val="0"/>
              <w:marTop w:val="0"/>
              <w:marBottom w:val="0"/>
              <w:divBdr>
                <w:top w:val="none" w:sz="0" w:space="0" w:color="auto"/>
                <w:left w:val="none" w:sz="0" w:space="0" w:color="auto"/>
                <w:bottom w:val="none" w:sz="0" w:space="0" w:color="auto"/>
                <w:right w:val="none" w:sz="0" w:space="0" w:color="auto"/>
              </w:divBdr>
              <w:divsChild>
                <w:div w:id="244850078">
                  <w:marLeft w:val="0"/>
                  <w:marRight w:val="0"/>
                  <w:marTop w:val="0"/>
                  <w:marBottom w:val="0"/>
                  <w:divBdr>
                    <w:top w:val="none" w:sz="0" w:space="0" w:color="auto"/>
                    <w:left w:val="none" w:sz="0" w:space="0" w:color="auto"/>
                    <w:bottom w:val="none" w:sz="0" w:space="0" w:color="auto"/>
                    <w:right w:val="none" w:sz="0" w:space="0" w:color="auto"/>
                  </w:divBdr>
                  <w:divsChild>
                    <w:div w:id="1995254097">
                      <w:marLeft w:val="0"/>
                      <w:marRight w:val="0"/>
                      <w:marTop w:val="0"/>
                      <w:marBottom w:val="0"/>
                      <w:divBdr>
                        <w:top w:val="none" w:sz="0" w:space="0" w:color="auto"/>
                        <w:left w:val="none" w:sz="0" w:space="0" w:color="auto"/>
                        <w:bottom w:val="none" w:sz="0" w:space="0" w:color="auto"/>
                        <w:right w:val="none" w:sz="0" w:space="0" w:color="auto"/>
                      </w:divBdr>
                      <w:divsChild>
                        <w:div w:id="12100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494120">
          <w:marLeft w:val="0"/>
          <w:marRight w:val="0"/>
          <w:marTop w:val="0"/>
          <w:marBottom w:val="0"/>
          <w:divBdr>
            <w:top w:val="none" w:sz="0" w:space="0" w:color="auto"/>
            <w:left w:val="none" w:sz="0" w:space="0" w:color="auto"/>
            <w:bottom w:val="none" w:sz="0" w:space="0" w:color="auto"/>
            <w:right w:val="none" w:sz="0" w:space="0" w:color="auto"/>
          </w:divBdr>
          <w:divsChild>
            <w:div w:id="1532914076">
              <w:marLeft w:val="0"/>
              <w:marRight w:val="0"/>
              <w:marTop w:val="0"/>
              <w:marBottom w:val="0"/>
              <w:divBdr>
                <w:top w:val="none" w:sz="0" w:space="0" w:color="auto"/>
                <w:left w:val="none" w:sz="0" w:space="0" w:color="auto"/>
                <w:bottom w:val="none" w:sz="0" w:space="0" w:color="auto"/>
                <w:right w:val="none" w:sz="0" w:space="0" w:color="auto"/>
              </w:divBdr>
              <w:divsChild>
                <w:div w:id="1668244936">
                  <w:marLeft w:val="0"/>
                  <w:marRight w:val="0"/>
                  <w:marTop w:val="0"/>
                  <w:marBottom w:val="0"/>
                  <w:divBdr>
                    <w:top w:val="none" w:sz="0" w:space="0" w:color="auto"/>
                    <w:left w:val="none" w:sz="0" w:space="0" w:color="auto"/>
                    <w:bottom w:val="none" w:sz="0" w:space="0" w:color="auto"/>
                    <w:right w:val="none" w:sz="0" w:space="0" w:color="auto"/>
                  </w:divBdr>
                  <w:divsChild>
                    <w:div w:id="156926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890702">
      <w:bodyDiv w:val="1"/>
      <w:marLeft w:val="0"/>
      <w:marRight w:val="0"/>
      <w:marTop w:val="0"/>
      <w:marBottom w:val="0"/>
      <w:divBdr>
        <w:top w:val="none" w:sz="0" w:space="0" w:color="auto"/>
        <w:left w:val="none" w:sz="0" w:space="0" w:color="auto"/>
        <w:bottom w:val="none" w:sz="0" w:space="0" w:color="auto"/>
        <w:right w:val="none" w:sz="0" w:space="0" w:color="auto"/>
      </w:divBdr>
    </w:div>
    <w:div w:id="1229002288">
      <w:bodyDiv w:val="1"/>
      <w:marLeft w:val="0"/>
      <w:marRight w:val="0"/>
      <w:marTop w:val="0"/>
      <w:marBottom w:val="0"/>
      <w:divBdr>
        <w:top w:val="none" w:sz="0" w:space="0" w:color="auto"/>
        <w:left w:val="none" w:sz="0" w:space="0" w:color="auto"/>
        <w:bottom w:val="none" w:sz="0" w:space="0" w:color="auto"/>
        <w:right w:val="none" w:sz="0" w:space="0" w:color="auto"/>
      </w:divBdr>
    </w:div>
    <w:div w:id="1280331192">
      <w:bodyDiv w:val="1"/>
      <w:marLeft w:val="0"/>
      <w:marRight w:val="0"/>
      <w:marTop w:val="0"/>
      <w:marBottom w:val="0"/>
      <w:divBdr>
        <w:top w:val="none" w:sz="0" w:space="0" w:color="auto"/>
        <w:left w:val="none" w:sz="0" w:space="0" w:color="auto"/>
        <w:bottom w:val="none" w:sz="0" w:space="0" w:color="auto"/>
        <w:right w:val="none" w:sz="0" w:space="0" w:color="auto"/>
      </w:divBdr>
    </w:div>
    <w:div w:id="1335456293">
      <w:bodyDiv w:val="1"/>
      <w:marLeft w:val="0"/>
      <w:marRight w:val="0"/>
      <w:marTop w:val="0"/>
      <w:marBottom w:val="0"/>
      <w:divBdr>
        <w:top w:val="none" w:sz="0" w:space="0" w:color="auto"/>
        <w:left w:val="none" w:sz="0" w:space="0" w:color="auto"/>
        <w:bottom w:val="none" w:sz="0" w:space="0" w:color="auto"/>
        <w:right w:val="none" w:sz="0" w:space="0" w:color="auto"/>
      </w:divBdr>
    </w:div>
    <w:div w:id="1439792871">
      <w:bodyDiv w:val="1"/>
      <w:marLeft w:val="0"/>
      <w:marRight w:val="0"/>
      <w:marTop w:val="0"/>
      <w:marBottom w:val="0"/>
      <w:divBdr>
        <w:top w:val="none" w:sz="0" w:space="0" w:color="auto"/>
        <w:left w:val="none" w:sz="0" w:space="0" w:color="auto"/>
        <w:bottom w:val="none" w:sz="0" w:space="0" w:color="auto"/>
        <w:right w:val="none" w:sz="0" w:space="0" w:color="auto"/>
      </w:divBdr>
    </w:div>
    <w:div w:id="1892308192">
      <w:bodyDiv w:val="1"/>
      <w:marLeft w:val="0"/>
      <w:marRight w:val="0"/>
      <w:marTop w:val="0"/>
      <w:marBottom w:val="0"/>
      <w:divBdr>
        <w:top w:val="none" w:sz="0" w:space="0" w:color="auto"/>
        <w:left w:val="none" w:sz="0" w:space="0" w:color="auto"/>
        <w:bottom w:val="none" w:sz="0" w:space="0" w:color="auto"/>
        <w:right w:val="none" w:sz="0" w:space="0" w:color="auto"/>
      </w:divBdr>
    </w:div>
    <w:div w:id="19740146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cat.texifter.com/"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kobotoolbox.org/"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catma.de/" TargetMode="Externa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da.surveymonkey.com/" TargetMode="External"/><Relationship Id="rId29" Type="http://schemas.openxmlformats.org/officeDocument/2006/relationships/hyperlink" Target="https://www.humanitarianresponse.info/system/files/documents/files/good-enough-guide-book-en%20(1).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opendatakit.org/" TargetMode="External"/><Relationship Id="rId28" Type="http://schemas.openxmlformats.org/officeDocument/2006/relationships/hyperlink" Target="https://ifrc.csod.com/client/ifrc/default.aspx" TargetMode="External"/><Relationship Id="rId10" Type="http://schemas.openxmlformats.org/officeDocument/2006/relationships/header" Target="header2.xml"/><Relationship Id="rId19" Type="http://schemas.openxmlformats.org/officeDocument/2006/relationships/hyperlink" Target="https://www.google.com/forms/about/" TargetMode="External"/><Relationship Id="rId31" Type="http://schemas.openxmlformats.org/officeDocument/2006/relationships/hyperlink" Target="http://www.sphereproject.org"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www.ifrc.org/ramp" TargetMode="External"/><Relationship Id="rId27" Type="http://schemas.openxmlformats.org/officeDocument/2006/relationships/hyperlink" Target="http://www.hapinternational.org/pool/files/kit-of-tools.pdf" TargetMode="External"/><Relationship Id="rId30" Type="http://schemas.openxmlformats.org/officeDocument/2006/relationships/hyperlink" Target="http://www.forcedmigration.org/psychosocial/papers/A%20Framework%20for%20Practice.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hapinternational.org/pool/files/kit-of-tools.pdf" TargetMode="External"/><Relationship Id="rId2" Type="http://schemas.openxmlformats.org/officeDocument/2006/relationships/hyperlink" Target="http://www.sphereproject.org" TargetMode="External"/><Relationship Id="rId1" Type="http://schemas.openxmlformats.org/officeDocument/2006/relationships/hyperlink" Target="http://www.ifrc.org/Global/Documents/Secretariat/201501/1284000-Framework%20for%20Community%20Resilience-EN-LR.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Reference%20Centre\5.%20Projects\M+E%20project\ME%20Framework%20PSS\FINAL%20DRAFT%20framework\test.dotx" TargetMode="External"/></Relationships>
</file>

<file path=word/theme/theme1.xml><?xml version="1.0" encoding="utf-8"?>
<a:theme xmlns:a="http://schemas.openxmlformats.org/drawingml/2006/main" name="Kontortema">
  <a:themeElements>
    <a:clrScheme name="IFRC">
      <a:dk1>
        <a:srgbClr val="71898F"/>
      </a:dk1>
      <a:lt1>
        <a:srgbClr val="FFFFFF"/>
      </a:lt1>
      <a:dk2>
        <a:srgbClr val="818D71"/>
      </a:dk2>
      <a:lt2>
        <a:srgbClr val="FFFFFF"/>
      </a:lt2>
      <a:accent1>
        <a:srgbClr val="71898F"/>
      </a:accent1>
      <a:accent2>
        <a:srgbClr val="818D71"/>
      </a:accent2>
      <a:accent3>
        <a:srgbClr val="A8A579"/>
      </a:accent3>
      <a:accent4>
        <a:srgbClr val="B29E76"/>
      </a:accent4>
      <a:accent5>
        <a:srgbClr val="836966"/>
      </a:accent5>
      <a:accent6>
        <a:srgbClr val="BD2E22"/>
      </a:accent6>
      <a:hlink>
        <a:srgbClr val="779BB2"/>
      </a:hlink>
      <a:folHlink>
        <a:srgbClr val="836B67"/>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465E7D2-AE62-4727-9ABD-CB4B92FFA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test.dotx</Template>
  <TotalTime>76</TotalTime>
  <Pages>39</Pages>
  <Words>15007</Words>
  <Characters>85540</Characters>
  <Application>Microsoft Office Word</Application>
  <DocSecurity>0</DocSecurity>
  <Lines>712</Lines>
  <Paragraphs>200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RDK</Company>
  <LinksUpToDate>false</LinksUpToDate>
  <CharactersWithSpaces>100347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Juul Hansen</dc:creator>
  <cp:lastModifiedBy>Louise Juul Hansen</cp:lastModifiedBy>
  <cp:revision>16</cp:revision>
  <cp:lastPrinted>2017-03-01T10:00:00Z</cp:lastPrinted>
  <dcterms:created xsi:type="dcterms:W3CDTF">2017-03-01T10:07:00Z</dcterms:created>
  <dcterms:modified xsi:type="dcterms:W3CDTF">2017-03-02T13:32:00Z</dcterms:modified>
</cp:coreProperties>
</file>