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DF" w:rsidRPr="005F3C50" w:rsidRDefault="00FC2BDF" w:rsidP="00FC2BDF">
      <w:pPr>
        <w:pBdr>
          <w:top w:val="single" w:sz="6" w:space="1" w:color="auto"/>
          <w:bottom w:val="single" w:sz="6" w:space="1" w:color="auto"/>
        </w:pBdr>
        <w:rPr>
          <w:smallCaps/>
          <w:sz w:val="36"/>
          <w:szCs w:val="36"/>
        </w:rPr>
      </w:pPr>
      <w:bookmarkStart w:id="0" w:name="_GoBack"/>
      <w:bookmarkEnd w:id="0"/>
      <w:r>
        <w:rPr>
          <w:smallCaps/>
          <w:sz w:val="36"/>
          <w:szCs w:val="36"/>
        </w:rPr>
        <w:t>Dealing with anxiety</w:t>
      </w:r>
    </w:p>
    <w:p w:rsidR="00FC2BDF" w:rsidRPr="005F3C50" w:rsidRDefault="00FC2BDF" w:rsidP="00135BF2">
      <w:pPr>
        <w:rPr>
          <w:bCs/>
          <w:sz w:val="24"/>
          <w:szCs w:val="24"/>
        </w:rPr>
      </w:pPr>
      <w:r w:rsidRPr="005F3C50">
        <w:rPr>
          <w:bCs/>
          <w:sz w:val="24"/>
          <w:szCs w:val="24"/>
        </w:rPr>
        <w:t xml:space="preserve">Having lived through an earthquake, Amir, a 9-year old boy, became withdrawn and experienced anxiety attacks that led him to pull out his hair, always from the same spot on his head.  </w:t>
      </w:r>
      <w:r>
        <w:rPr>
          <w:bCs/>
          <w:sz w:val="24"/>
          <w:szCs w:val="24"/>
        </w:rPr>
        <w:t>A</w:t>
      </w:r>
      <w:r w:rsidRPr="005F3C50">
        <w:rPr>
          <w:bCs/>
          <w:sz w:val="24"/>
          <w:szCs w:val="24"/>
        </w:rPr>
        <w:t xml:space="preserve"> Red Cross volunteer </w:t>
      </w:r>
      <w:r>
        <w:rPr>
          <w:bCs/>
          <w:sz w:val="24"/>
          <w:szCs w:val="24"/>
        </w:rPr>
        <w:t xml:space="preserve">talked with Amir, and </w:t>
      </w:r>
      <w:r w:rsidRPr="005F3C50">
        <w:rPr>
          <w:bCs/>
          <w:sz w:val="24"/>
          <w:szCs w:val="24"/>
        </w:rPr>
        <w:t xml:space="preserve">they agreed that </w:t>
      </w:r>
      <w:r>
        <w:rPr>
          <w:bCs/>
          <w:sz w:val="24"/>
          <w:szCs w:val="24"/>
        </w:rPr>
        <w:t>he</w:t>
      </w:r>
      <w:r w:rsidRPr="005F3C50">
        <w:rPr>
          <w:bCs/>
          <w:sz w:val="24"/>
          <w:szCs w:val="24"/>
        </w:rPr>
        <w:t xml:space="preserve"> would count to one hundred whenever he became anxious. </w:t>
      </w:r>
      <w:r>
        <w:rPr>
          <w:bCs/>
          <w:sz w:val="24"/>
          <w:szCs w:val="24"/>
        </w:rPr>
        <w:t>This</w:t>
      </w:r>
      <w:r w:rsidRPr="005F3C50">
        <w:rPr>
          <w:bCs/>
          <w:sz w:val="24"/>
          <w:szCs w:val="24"/>
        </w:rPr>
        <w:t xml:space="preserve"> made </w:t>
      </w:r>
      <w:r>
        <w:rPr>
          <w:bCs/>
          <w:sz w:val="24"/>
          <w:szCs w:val="24"/>
        </w:rPr>
        <w:t>Amir</w:t>
      </w:r>
      <w:r w:rsidRPr="005F3C50">
        <w:rPr>
          <w:bCs/>
          <w:sz w:val="24"/>
          <w:szCs w:val="24"/>
        </w:rPr>
        <w:t xml:space="preserve"> concentrate on s</w:t>
      </w:r>
      <w:r>
        <w:rPr>
          <w:bCs/>
          <w:sz w:val="24"/>
          <w:szCs w:val="24"/>
        </w:rPr>
        <w:t xml:space="preserve">omething other than his anxiety, and helped him </w:t>
      </w:r>
      <w:r w:rsidRPr="005F3C50">
        <w:rPr>
          <w:bCs/>
          <w:sz w:val="24"/>
          <w:szCs w:val="24"/>
        </w:rPr>
        <w:t>resume his normal behaviour.</w:t>
      </w:r>
    </w:p>
    <w:p w:rsidR="00FC2BDF" w:rsidRPr="005F3C50" w:rsidRDefault="00FC2BDF" w:rsidP="00FC2BDF">
      <w:pPr>
        <w:pBdr>
          <w:top w:val="single" w:sz="6" w:space="1" w:color="auto"/>
          <w:bottom w:val="single" w:sz="6" w:space="1" w:color="auto"/>
        </w:pBdr>
        <w:rPr>
          <w:smallCaps/>
          <w:sz w:val="36"/>
          <w:szCs w:val="36"/>
        </w:rPr>
      </w:pPr>
      <w:r>
        <w:rPr>
          <w:smallCaps/>
          <w:sz w:val="36"/>
          <w:szCs w:val="36"/>
        </w:rPr>
        <w:t>Children need to know</w:t>
      </w:r>
    </w:p>
    <w:p w:rsidR="00FC2BDF" w:rsidRDefault="00FC2BDF" w:rsidP="00FC2BDF">
      <w:pPr>
        <w:rPr>
          <w:bCs/>
          <w:sz w:val="24"/>
          <w:szCs w:val="24"/>
        </w:rPr>
      </w:pPr>
      <w:r w:rsidRPr="005F3C50">
        <w:rPr>
          <w:bCs/>
          <w:sz w:val="24"/>
          <w:szCs w:val="24"/>
        </w:rPr>
        <w:t xml:space="preserve">Children and adolescents need information about what has happened in an age appropriate manner. Caregivers should encourage children to ask questions, and use their questions as a guide when talking. </w:t>
      </w:r>
      <w:r w:rsidR="00135BF2" w:rsidRPr="00135BF2">
        <w:rPr>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8.25pt">
            <v:imagedata r:id="rId5" o:title="005_Volunteer_in_a_school"/>
          </v:shape>
        </w:pict>
      </w:r>
    </w:p>
    <w:p w:rsidR="00FC2BDF" w:rsidRDefault="00FC2BDF" w:rsidP="00FC2BDF">
      <w:pPr>
        <w:rPr>
          <w:bCs/>
          <w:sz w:val="24"/>
          <w:szCs w:val="24"/>
        </w:rPr>
      </w:pPr>
      <w:r w:rsidRPr="005F3C50">
        <w:rPr>
          <w:bCs/>
          <w:sz w:val="24"/>
          <w:szCs w:val="24"/>
        </w:rPr>
        <w:t>Talking is important, however children should not be overwhelmed with information that they did not ask for. It is important to be honest and to use words that children understand. Make it clear that what happened was not a result of their actions. Avoid letting children hear ‘adult-talk’ about frightful things and do not let them watch</w:t>
      </w:r>
      <w:r w:rsidR="00135BF2">
        <w:rPr>
          <w:bCs/>
          <w:sz w:val="24"/>
          <w:szCs w:val="24"/>
        </w:rPr>
        <w:t xml:space="preserve"> upsetting news stories on TV</w:t>
      </w:r>
      <w:r w:rsidRPr="005F3C50">
        <w:rPr>
          <w:bCs/>
          <w:sz w:val="24"/>
          <w:szCs w:val="24"/>
        </w:rPr>
        <w:t>.</w:t>
      </w:r>
    </w:p>
    <w:p w:rsidR="00135BF2" w:rsidRPr="005F3C50" w:rsidRDefault="00135BF2" w:rsidP="00FC2BDF">
      <w:pPr>
        <w:rPr>
          <w:bCs/>
          <w:sz w:val="24"/>
          <w:szCs w:val="24"/>
        </w:rPr>
      </w:pPr>
    </w:p>
    <w:p w:rsidR="00C015FE" w:rsidRDefault="00C015FE" w:rsidP="00C015FE">
      <w:pPr>
        <w:pBdr>
          <w:top w:val="single" w:sz="6" w:space="1" w:color="auto"/>
          <w:bottom w:val="single" w:sz="6" w:space="1" w:color="auto"/>
        </w:pBdr>
        <w:rPr>
          <w:rFonts w:cs="Arial"/>
          <w:b/>
          <w:bCs/>
          <w:sz w:val="24"/>
          <w:szCs w:val="24"/>
        </w:rPr>
      </w:pPr>
      <w:r>
        <w:rPr>
          <w:smallCaps/>
          <w:sz w:val="36"/>
          <w:szCs w:val="36"/>
        </w:rPr>
        <w:t>For more information, contact us:</w:t>
      </w:r>
    </w:p>
    <w:p w:rsidR="00C015FE" w:rsidRPr="00C015FE" w:rsidRDefault="00C015FE" w:rsidP="00C015FE">
      <w:pPr>
        <w:rPr>
          <w:sz w:val="24"/>
          <w:szCs w:val="24"/>
        </w:rPr>
      </w:pPr>
      <w:r w:rsidRPr="00C015FE">
        <w:rPr>
          <w:sz w:val="24"/>
          <w:szCs w:val="24"/>
        </w:rPr>
        <w:t>International Federation Reference Centre for Psychosocial Support</w:t>
      </w:r>
      <w:r w:rsidRPr="00C015FE">
        <w:rPr>
          <w:sz w:val="24"/>
          <w:szCs w:val="24"/>
        </w:rPr>
        <w:br/>
      </w:r>
      <w:proofErr w:type="spellStart"/>
      <w:r w:rsidRPr="00C015FE">
        <w:rPr>
          <w:sz w:val="24"/>
          <w:szCs w:val="24"/>
        </w:rPr>
        <w:t>Blegdamsvej</w:t>
      </w:r>
      <w:proofErr w:type="spellEnd"/>
      <w:r w:rsidRPr="00C015FE">
        <w:rPr>
          <w:sz w:val="24"/>
          <w:szCs w:val="24"/>
        </w:rPr>
        <w:t xml:space="preserve"> </w:t>
      </w:r>
      <w:proofErr w:type="gramStart"/>
      <w:r w:rsidRPr="00C015FE">
        <w:rPr>
          <w:sz w:val="24"/>
          <w:szCs w:val="24"/>
        </w:rPr>
        <w:t>27</w:t>
      </w:r>
      <w:r>
        <w:rPr>
          <w:sz w:val="24"/>
          <w:szCs w:val="24"/>
        </w:rPr>
        <w:t xml:space="preserve">,  </w:t>
      </w:r>
      <w:r w:rsidRPr="00C015FE">
        <w:rPr>
          <w:sz w:val="24"/>
          <w:szCs w:val="24"/>
        </w:rPr>
        <w:t>2100</w:t>
      </w:r>
      <w:proofErr w:type="gramEnd"/>
      <w:r w:rsidRPr="00C015FE">
        <w:rPr>
          <w:sz w:val="24"/>
          <w:szCs w:val="24"/>
        </w:rPr>
        <w:t xml:space="preserve"> </w:t>
      </w:r>
      <w:smartTag w:uri="urn:schemas-microsoft-com:office:smarttags" w:element="place">
        <w:smartTag w:uri="urn:schemas-microsoft-com:office:smarttags" w:element="City">
          <w:r w:rsidRPr="00C015FE">
            <w:rPr>
              <w:sz w:val="24"/>
              <w:szCs w:val="24"/>
            </w:rPr>
            <w:t>Copenhagen</w:t>
          </w:r>
        </w:smartTag>
        <w:r>
          <w:rPr>
            <w:sz w:val="24"/>
            <w:szCs w:val="24"/>
          </w:rPr>
          <w:t xml:space="preserve">, </w:t>
        </w:r>
        <w:r w:rsidRPr="00C015FE">
          <w:rPr>
            <w:sz w:val="24"/>
            <w:szCs w:val="24"/>
          </w:rPr>
          <w:br/>
        </w:r>
        <w:smartTag w:uri="urn:schemas-microsoft-com:office:smarttags" w:element="country-region">
          <w:r w:rsidRPr="00C015FE">
            <w:rPr>
              <w:sz w:val="24"/>
              <w:szCs w:val="24"/>
            </w:rPr>
            <w:t>Denmark</w:t>
          </w:r>
        </w:smartTag>
      </w:smartTag>
      <w:r w:rsidRPr="00C015FE">
        <w:rPr>
          <w:sz w:val="24"/>
          <w:szCs w:val="24"/>
        </w:rPr>
        <w:br/>
        <w:t>+45 35 25 92 00</w:t>
      </w:r>
      <w:r w:rsidRPr="00C015FE">
        <w:rPr>
          <w:sz w:val="24"/>
          <w:szCs w:val="24"/>
        </w:rPr>
        <w:br/>
      </w:r>
      <w:hyperlink r:id="rId6" w:history="1">
        <w:r w:rsidRPr="00C015FE">
          <w:rPr>
            <w:rStyle w:val="Hyperlink"/>
            <w:color w:val="auto"/>
            <w:sz w:val="24"/>
            <w:szCs w:val="24"/>
          </w:rPr>
          <w:t>http://psp.drk.dk</w:t>
        </w:r>
      </w:hyperlink>
      <w:r w:rsidRPr="00C015FE">
        <w:rPr>
          <w:sz w:val="24"/>
          <w:szCs w:val="24"/>
        </w:rPr>
        <w:br/>
      </w:r>
      <w:hyperlink r:id="rId7" w:history="1">
        <w:r w:rsidRPr="00C015FE">
          <w:rPr>
            <w:rStyle w:val="Hyperlink"/>
            <w:color w:val="auto"/>
            <w:sz w:val="24"/>
            <w:szCs w:val="24"/>
          </w:rPr>
          <w:t>psychosocial.center@ifrc.org</w:t>
        </w:r>
      </w:hyperlink>
      <w:r w:rsidRPr="00C015FE">
        <w:rPr>
          <w:sz w:val="24"/>
          <w:szCs w:val="24"/>
        </w:rPr>
        <w:t xml:space="preserve"> </w:t>
      </w:r>
    </w:p>
    <w:p w:rsidR="00C015FE" w:rsidRDefault="00C015FE" w:rsidP="00880B6D">
      <w:pPr>
        <w:rPr>
          <w:color w:val="FF0000"/>
          <w:sz w:val="24"/>
          <w:szCs w:val="24"/>
        </w:rPr>
      </w:pPr>
      <w:r w:rsidRPr="00BA6E42">
        <w:rPr>
          <w:color w:val="FF0000"/>
          <w:sz w:val="24"/>
          <w:szCs w:val="24"/>
        </w:rPr>
        <w:pict>
          <v:shape id="_x0000_i1026" type="#_x0000_t75" style="width:206.25pt;height:29.25pt">
            <v:imagedata r:id="rId8" o:title="ps centre logo"/>
          </v:shape>
        </w:pict>
      </w:r>
    </w:p>
    <w:p w:rsidR="00C015FE" w:rsidRDefault="00C015FE" w:rsidP="00880B6D">
      <w:pPr>
        <w:rPr>
          <w:sz w:val="20"/>
        </w:rPr>
      </w:pPr>
    </w:p>
    <w:p w:rsidR="00C015FE" w:rsidRDefault="00C015FE" w:rsidP="00880B6D">
      <w:pPr>
        <w:rPr>
          <w:sz w:val="20"/>
        </w:rPr>
      </w:pPr>
    </w:p>
    <w:p w:rsidR="00C015FE" w:rsidRDefault="00C015FE" w:rsidP="00880B6D">
      <w:pPr>
        <w:rPr>
          <w:sz w:val="20"/>
        </w:rPr>
      </w:pPr>
    </w:p>
    <w:p w:rsidR="007A6887" w:rsidRDefault="007A6887" w:rsidP="00880B6D">
      <w:pPr>
        <w:rPr>
          <w:sz w:val="20"/>
        </w:rPr>
      </w:pPr>
    </w:p>
    <w:p w:rsidR="00D5407E" w:rsidRDefault="00D5407E" w:rsidP="00880B6D">
      <w:pPr>
        <w:rPr>
          <w:sz w:val="20"/>
        </w:rPr>
      </w:pPr>
    </w:p>
    <w:p w:rsidR="00C015FE" w:rsidRDefault="00D5407E" w:rsidP="00880B6D">
      <w:pPr>
        <w:rPr>
          <w:sz w:val="20"/>
        </w:rPr>
      </w:pPr>
      <w:r>
        <w:rPr>
          <w:noProof/>
        </w:rPr>
        <w:pict>
          <v:shape id="_x0000_s1029" type="#_x0000_t75" style="position:absolute;margin-left:127.05pt;margin-top:18.85pt;width:66.75pt;height:36pt;z-index:1">
            <v:imagedata r:id="rId9" o:title="DMHI"/>
            <w10:wrap type="square"/>
          </v:shape>
        </w:pict>
      </w:r>
    </w:p>
    <w:p w:rsidR="00D5407E" w:rsidRDefault="00D5407E" w:rsidP="00D5407E">
      <w:pPr>
        <w:rPr>
          <w:color w:val="FF0000"/>
          <w:sz w:val="24"/>
          <w:szCs w:val="24"/>
        </w:rPr>
      </w:pPr>
      <w:r w:rsidRPr="00C015FE">
        <w:rPr>
          <w:sz w:val="20"/>
        </w:rPr>
        <w:t>This brochure was made with the support of</w:t>
      </w:r>
      <w:r>
        <w:rPr>
          <w:color w:val="FF0000"/>
          <w:sz w:val="24"/>
          <w:szCs w:val="24"/>
        </w:rPr>
        <w:t xml:space="preserve"> </w:t>
      </w:r>
    </w:p>
    <w:p w:rsidR="00D5407E" w:rsidRPr="00E5138E" w:rsidRDefault="00D5407E" w:rsidP="00D5407E">
      <w:pPr>
        <w:rPr>
          <w:sz w:val="20"/>
        </w:rPr>
      </w:pPr>
      <w:r>
        <w:rPr>
          <w:sz w:val="20"/>
        </w:rPr>
        <w:t>Illustrations</w:t>
      </w:r>
      <w:r w:rsidRPr="00E5138E">
        <w:rPr>
          <w:sz w:val="20"/>
        </w:rPr>
        <w:t>: Rod Shaw/International Federation</w:t>
      </w:r>
    </w:p>
    <w:p w:rsidR="00C015FE" w:rsidRDefault="00D5407E" w:rsidP="00D5407E">
      <w:pPr>
        <w:rPr>
          <w:color w:val="FF0000"/>
          <w:sz w:val="24"/>
          <w:szCs w:val="24"/>
        </w:rPr>
      </w:pPr>
      <w:r w:rsidRPr="00BA6E42">
        <w:rPr>
          <w:color w:val="FF0000"/>
          <w:sz w:val="24"/>
          <w:szCs w:val="24"/>
        </w:rPr>
        <w:pict>
          <v:shape id="_x0000_i1027" type="#_x0000_t75" style="width:206.25pt;height:113.25pt">
            <v:imagedata r:id="rId10" o:title="image001"/>
          </v:shape>
        </w:pict>
      </w:r>
    </w:p>
    <w:p w:rsidR="00560E50" w:rsidRDefault="00560E50" w:rsidP="00880B6D">
      <w:pPr>
        <w:rPr>
          <w:color w:val="FF0000"/>
          <w:sz w:val="24"/>
          <w:szCs w:val="24"/>
        </w:rPr>
      </w:pPr>
      <w:r w:rsidRPr="00BA6E42">
        <w:rPr>
          <w:color w:val="FF0000"/>
          <w:sz w:val="24"/>
          <w:szCs w:val="24"/>
        </w:rPr>
        <w:pict>
          <v:shape id="_x0000_i1028" type="#_x0000_t75" style="width:206.25pt;height:29.25pt">
            <v:imagedata r:id="rId8" o:title="ps centre logo"/>
          </v:shape>
        </w:pict>
      </w:r>
    </w:p>
    <w:p w:rsidR="001C1857" w:rsidRDefault="001C1857" w:rsidP="00880B6D">
      <w:pPr>
        <w:rPr>
          <w:color w:val="FF0000"/>
          <w:sz w:val="24"/>
          <w:szCs w:val="24"/>
        </w:rPr>
      </w:pPr>
    </w:p>
    <w:p w:rsidR="00B05E0B" w:rsidRPr="008D5A97" w:rsidRDefault="008D5A97" w:rsidP="008D5A97">
      <w:pPr>
        <w:pBdr>
          <w:top w:val="single" w:sz="6" w:space="1" w:color="auto"/>
          <w:bottom w:val="single" w:sz="6" w:space="1" w:color="auto"/>
        </w:pBdr>
        <w:rPr>
          <w:smallCaps/>
          <w:sz w:val="36"/>
          <w:szCs w:val="36"/>
        </w:rPr>
      </w:pPr>
      <w:r w:rsidRPr="008D5A97">
        <w:rPr>
          <w:smallCaps/>
          <w:sz w:val="52"/>
          <w:szCs w:val="52"/>
        </w:rPr>
        <w:t>Children’s stress</w:t>
      </w:r>
      <w:r>
        <w:rPr>
          <w:smallCaps/>
          <w:sz w:val="36"/>
          <w:szCs w:val="36"/>
        </w:rPr>
        <w:t xml:space="preserve"> </w:t>
      </w:r>
      <w:r w:rsidRPr="008D5A97">
        <w:rPr>
          <w:smallCaps/>
          <w:sz w:val="32"/>
          <w:szCs w:val="32"/>
        </w:rPr>
        <w:t xml:space="preserve">– their reactions and how to support them, for parents and </w:t>
      </w:r>
      <w:r>
        <w:rPr>
          <w:smallCaps/>
          <w:sz w:val="32"/>
          <w:szCs w:val="32"/>
        </w:rPr>
        <w:t>c</w:t>
      </w:r>
      <w:r w:rsidRPr="008D5A97">
        <w:rPr>
          <w:smallCaps/>
          <w:sz w:val="32"/>
          <w:szCs w:val="32"/>
        </w:rPr>
        <w:t>aregivers</w:t>
      </w:r>
    </w:p>
    <w:p w:rsidR="00135BF2" w:rsidRDefault="00135BF2" w:rsidP="00880B6D">
      <w:pPr>
        <w:rPr>
          <w:color w:val="FF0000"/>
          <w:sz w:val="24"/>
          <w:szCs w:val="24"/>
        </w:rPr>
      </w:pPr>
    </w:p>
    <w:p w:rsidR="0085743A" w:rsidRDefault="00135BF2" w:rsidP="00880B6D">
      <w:pPr>
        <w:rPr>
          <w:color w:val="FF0000"/>
          <w:sz w:val="24"/>
          <w:szCs w:val="24"/>
        </w:rPr>
      </w:pPr>
      <w:r w:rsidRPr="00135BF2">
        <w:rPr>
          <w:color w:val="FF0000"/>
          <w:sz w:val="24"/>
          <w:szCs w:val="24"/>
        </w:rPr>
        <w:pict>
          <v:shape id="_x0000_i1029" type="#_x0000_t75" style="width:206.25pt;height:244.5pt">
            <v:imagedata r:id="rId11" o:title="246_Child_in_a_refugee_camp"/>
          </v:shape>
        </w:pict>
      </w:r>
    </w:p>
    <w:p w:rsidR="00560E50" w:rsidRDefault="00560E50" w:rsidP="00880B6D">
      <w:pPr>
        <w:rPr>
          <w:color w:val="FF0000"/>
          <w:sz w:val="24"/>
          <w:szCs w:val="24"/>
        </w:rPr>
      </w:pPr>
    </w:p>
    <w:p w:rsidR="00560E50" w:rsidRDefault="00560E50" w:rsidP="00880B6D">
      <w:pPr>
        <w:rPr>
          <w:color w:val="FF0000"/>
          <w:sz w:val="24"/>
          <w:szCs w:val="24"/>
        </w:rPr>
      </w:pPr>
    </w:p>
    <w:p w:rsidR="00560E50" w:rsidRDefault="00560E50" w:rsidP="00880B6D">
      <w:pPr>
        <w:rPr>
          <w:color w:val="FF0000"/>
          <w:sz w:val="24"/>
          <w:szCs w:val="24"/>
        </w:rPr>
      </w:pPr>
      <w:r w:rsidRPr="00BA6E42">
        <w:rPr>
          <w:color w:val="FF0000"/>
          <w:sz w:val="24"/>
          <w:szCs w:val="24"/>
        </w:rPr>
        <w:pict>
          <v:shape id="_x0000_i1030" type="#_x0000_t75" style="width:206.25pt;height:19.5pt">
            <v:imagedata r:id="rId12" o:title="ifrc logo"/>
          </v:shape>
        </w:pict>
      </w:r>
    </w:p>
    <w:p w:rsidR="00B05E0B" w:rsidRDefault="00B05E0B" w:rsidP="00880B6D">
      <w:pPr>
        <w:rPr>
          <w:color w:val="FF0000"/>
          <w:sz w:val="24"/>
          <w:szCs w:val="24"/>
        </w:rPr>
      </w:pPr>
    </w:p>
    <w:p w:rsidR="00B05E0B" w:rsidRDefault="008D5A97" w:rsidP="00B05E0B">
      <w:pPr>
        <w:pBdr>
          <w:top w:val="single" w:sz="6" w:space="1" w:color="auto"/>
          <w:bottom w:val="single" w:sz="6" w:space="1" w:color="auto"/>
        </w:pBdr>
        <w:rPr>
          <w:rFonts w:cs="Arial"/>
          <w:b/>
          <w:bCs/>
          <w:sz w:val="24"/>
          <w:szCs w:val="24"/>
        </w:rPr>
      </w:pPr>
      <w:r>
        <w:rPr>
          <w:smallCaps/>
          <w:sz w:val="36"/>
          <w:szCs w:val="36"/>
        </w:rPr>
        <w:lastRenderedPageBreak/>
        <w:t>Children also react</w:t>
      </w:r>
    </w:p>
    <w:p w:rsidR="008D5A97" w:rsidRDefault="008D5A97" w:rsidP="00FC2BDF">
      <w:pPr>
        <w:rPr>
          <w:bCs/>
          <w:sz w:val="24"/>
          <w:szCs w:val="24"/>
        </w:rPr>
      </w:pPr>
      <w:r w:rsidRPr="008D5A97">
        <w:rPr>
          <w:bCs/>
          <w:sz w:val="24"/>
          <w:szCs w:val="24"/>
        </w:rPr>
        <w:t>If a child has gone through a crisis event or situation, he or she needs support. Like adults, children react to the stress</w:t>
      </w:r>
      <w:r w:rsidR="00FC2BDF">
        <w:rPr>
          <w:bCs/>
          <w:sz w:val="24"/>
          <w:szCs w:val="24"/>
        </w:rPr>
        <w:t xml:space="preserve">. </w:t>
      </w:r>
    </w:p>
    <w:p w:rsidR="00B05E0B" w:rsidRPr="008D5A97" w:rsidRDefault="008D5A97" w:rsidP="00880B6D">
      <w:pPr>
        <w:rPr>
          <w:bCs/>
          <w:sz w:val="24"/>
          <w:szCs w:val="24"/>
        </w:rPr>
      </w:pPr>
      <w:r w:rsidRPr="008D5A97">
        <w:rPr>
          <w:bCs/>
          <w:sz w:val="24"/>
          <w:szCs w:val="24"/>
        </w:rPr>
        <w:t>This brochure explains children’s reactions to stress and crisis situations, and shows how caregivers, whether parents, relatives, teachers or others, may help the children.</w:t>
      </w:r>
    </w:p>
    <w:p w:rsidR="00B05E0B" w:rsidRDefault="008D5A97" w:rsidP="008D5A97">
      <w:pPr>
        <w:pBdr>
          <w:top w:val="single" w:sz="6" w:space="1" w:color="auto"/>
          <w:bottom w:val="single" w:sz="6" w:space="1" w:color="auto"/>
        </w:pBdr>
        <w:rPr>
          <w:rFonts w:cs="Arial"/>
          <w:b/>
          <w:bCs/>
          <w:sz w:val="24"/>
          <w:szCs w:val="24"/>
        </w:rPr>
      </w:pPr>
      <w:r w:rsidRPr="008D5A97">
        <w:rPr>
          <w:smallCaps/>
          <w:sz w:val="36"/>
          <w:szCs w:val="36"/>
        </w:rPr>
        <w:t>Positive, negative and extreme stress</w:t>
      </w:r>
    </w:p>
    <w:p w:rsidR="008D5A97" w:rsidRPr="005F3C50" w:rsidRDefault="008D5A97" w:rsidP="00FC2BDF">
      <w:pPr>
        <w:rPr>
          <w:bCs/>
          <w:sz w:val="24"/>
          <w:szCs w:val="24"/>
        </w:rPr>
      </w:pPr>
      <w:r w:rsidRPr="008D5A97">
        <w:rPr>
          <w:bCs/>
          <w:sz w:val="24"/>
          <w:szCs w:val="24"/>
        </w:rPr>
        <w:t xml:space="preserve">Stress is an ordinary feature of everyday life.  It is positive when it makes a person perform well. But stress can put negative pressure upon any child or adult. If children are faced with a strong or sudden strain such as a crisis or a great loss, they may experience extreme stress. The same can happen if children are subject to ordinary negative stress over a longer </w:t>
      </w:r>
      <w:proofErr w:type="gramStart"/>
      <w:r w:rsidRPr="008D5A97">
        <w:rPr>
          <w:bCs/>
          <w:sz w:val="24"/>
          <w:szCs w:val="24"/>
        </w:rPr>
        <w:t>period of time</w:t>
      </w:r>
      <w:proofErr w:type="gramEnd"/>
      <w:r w:rsidRPr="008D5A97">
        <w:rPr>
          <w:bCs/>
          <w:sz w:val="24"/>
          <w:szCs w:val="24"/>
        </w:rPr>
        <w:t>.</w:t>
      </w:r>
    </w:p>
    <w:p w:rsidR="000D3BEC" w:rsidRPr="005F3C50" w:rsidRDefault="008D5A97" w:rsidP="00FC2BDF">
      <w:pPr>
        <w:rPr>
          <w:bCs/>
          <w:sz w:val="24"/>
          <w:szCs w:val="24"/>
        </w:rPr>
      </w:pPr>
      <w:r w:rsidRPr="005F3C50">
        <w:rPr>
          <w:bCs/>
          <w:sz w:val="24"/>
          <w:szCs w:val="24"/>
        </w:rPr>
        <w:t xml:space="preserve">Children’s reactions to stress are different from those of adults, and so is their ways of grieving. Sometimes this difference is interpreted by adults as if children quickly forget and adapt. This is not the case even though some children may not show their feelings, nor express their grief in words. Children’s grieving periods are short; </w:t>
      </w:r>
      <w:proofErr w:type="gramStart"/>
      <w:r w:rsidRPr="005F3C50">
        <w:rPr>
          <w:bCs/>
          <w:sz w:val="24"/>
          <w:szCs w:val="24"/>
        </w:rPr>
        <w:t>however</w:t>
      </w:r>
      <w:proofErr w:type="gramEnd"/>
      <w:r w:rsidRPr="005F3C50">
        <w:rPr>
          <w:bCs/>
          <w:sz w:val="24"/>
          <w:szCs w:val="24"/>
        </w:rPr>
        <w:t xml:space="preserve"> a crisis event can have longer-lasting effects on children than on adults. Children are vulnerable to crisis and stress, and need care and support from adults around them.</w:t>
      </w:r>
    </w:p>
    <w:p w:rsidR="00B05E0B" w:rsidRPr="005F3C50" w:rsidRDefault="005F3C50" w:rsidP="005F3C50">
      <w:pPr>
        <w:pBdr>
          <w:top w:val="single" w:sz="6" w:space="1" w:color="auto"/>
          <w:bottom w:val="single" w:sz="6" w:space="1" w:color="auto"/>
        </w:pBdr>
        <w:rPr>
          <w:rFonts w:cs="Arial"/>
          <w:b/>
          <w:bCs/>
          <w:sz w:val="24"/>
          <w:szCs w:val="24"/>
        </w:rPr>
      </w:pPr>
      <w:r>
        <w:rPr>
          <w:smallCaps/>
          <w:sz w:val="36"/>
          <w:szCs w:val="36"/>
        </w:rPr>
        <w:t>Children’s reactions</w:t>
      </w:r>
    </w:p>
    <w:p w:rsidR="005F3C50" w:rsidRPr="005F3C50" w:rsidRDefault="005F3C50" w:rsidP="005F3C50">
      <w:pPr>
        <w:rPr>
          <w:bCs/>
          <w:sz w:val="24"/>
          <w:szCs w:val="24"/>
        </w:rPr>
      </w:pPr>
      <w:r w:rsidRPr="005F3C50">
        <w:rPr>
          <w:bCs/>
          <w:sz w:val="24"/>
          <w:szCs w:val="24"/>
        </w:rPr>
        <w:t>After a stressful experience involving loss, children’s grief is often abrupt and they may switch quickly from intense grief reactions to play and having fun. Almost all children play, even if they have gone through an intense crisis event.</w:t>
      </w:r>
    </w:p>
    <w:p w:rsidR="00B05E0B" w:rsidRDefault="005F3C50" w:rsidP="007A6887">
      <w:pPr>
        <w:rPr>
          <w:bCs/>
          <w:sz w:val="24"/>
          <w:szCs w:val="24"/>
        </w:rPr>
      </w:pPr>
      <w:r w:rsidRPr="005F3C50">
        <w:rPr>
          <w:bCs/>
          <w:sz w:val="24"/>
          <w:szCs w:val="24"/>
        </w:rPr>
        <w:t xml:space="preserve">Younger children may behave aggressively towards caregivers or other children, while at the same time cling to their caregivers and show signs of separation anxiety.  There may be changes in </w:t>
      </w:r>
      <w:r w:rsidRPr="00442CF3">
        <w:rPr>
          <w:bCs/>
          <w:sz w:val="24"/>
          <w:szCs w:val="24"/>
          <w:lang w:val="en-GB"/>
        </w:rPr>
        <w:t>behaviour</w:t>
      </w:r>
      <w:r w:rsidRPr="005F3C50">
        <w:rPr>
          <w:bCs/>
          <w:sz w:val="24"/>
          <w:szCs w:val="24"/>
        </w:rPr>
        <w:t>, e.g. regression to the</w:t>
      </w:r>
      <w:r>
        <w:rPr>
          <w:bCs/>
          <w:sz w:val="24"/>
          <w:szCs w:val="24"/>
        </w:rPr>
        <w:t xml:space="preserve"> </w:t>
      </w:r>
      <w:r w:rsidRPr="00442CF3">
        <w:rPr>
          <w:bCs/>
          <w:sz w:val="24"/>
          <w:szCs w:val="24"/>
          <w:lang w:val="en-GB"/>
        </w:rPr>
        <w:t>behaviour</w:t>
      </w:r>
      <w:r>
        <w:rPr>
          <w:bCs/>
          <w:sz w:val="24"/>
          <w:szCs w:val="24"/>
        </w:rPr>
        <w:t xml:space="preserve"> of younger children such as</w:t>
      </w:r>
      <w:r w:rsidRPr="005F3C50">
        <w:rPr>
          <w:bCs/>
          <w:sz w:val="24"/>
          <w:szCs w:val="24"/>
        </w:rPr>
        <w:t xml:space="preserve"> bedwetting, thumb sucking, or not being able to sleep alone. This shows loss of trust. In such situations, stable and secure relationships are very important resources.</w:t>
      </w:r>
    </w:p>
    <w:p w:rsidR="005F3C50" w:rsidRPr="005F3C50" w:rsidRDefault="005F3C50" w:rsidP="005F3C50">
      <w:pPr>
        <w:shd w:val="clear" w:color="auto" w:fill="D9D9D9"/>
        <w:rPr>
          <w:bCs/>
          <w:smallCaps/>
          <w:sz w:val="24"/>
          <w:szCs w:val="24"/>
        </w:rPr>
      </w:pPr>
      <w:r w:rsidRPr="005F3C50">
        <w:rPr>
          <w:b/>
          <w:smallCaps/>
          <w:sz w:val="24"/>
          <w:szCs w:val="24"/>
        </w:rPr>
        <w:t>A child’s grief</w:t>
      </w:r>
      <w:r>
        <w:rPr>
          <w:bCs/>
          <w:smallCaps/>
          <w:sz w:val="24"/>
          <w:szCs w:val="24"/>
        </w:rPr>
        <w:br/>
      </w:r>
      <w:r w:rsidRPr="005F3C50">
        <w:rPr>
          <w:bCs/>
          <w:sz w:val="24"/>
          <w:szCs w:val="24"/>
        </w:rPr>
        <w:t>Pedro, an eight-year-old boy who lost his mother in a car accident, attends her funeral. He is standing beside the grave crying intensely, when suddenly a cat appears. Immediately he stops crying and begins to play with the cat while the funeral goes on. After everybody has gone, Pedro sits down at the grave and reads a bedtime story to his mother and refuses to leave until his uncle suggests that they can go and get a big candle to put on the grave.</w:t>
      </w:r>
    </w:p>
    <w:p w:rsidR="005F3C50" w:rsidRDefault="005F3C50" w:rsidP="005F3C50">
      <w:pPr>
        <w:rPr>
          <w:bCs/>
          <w:sz w:val="24"/>
          <w:szCs w:val="24"/>
        </w:rPr>
      </w:pPr>
      <w:r w:rsidRPr="005F3C50">
        <w:rPr>
          <w:bCs/>
          <w:sz w:val="24"/>
          <w:szCs w:val="24"/>
        </w:rPr>
        <w:t xml:space="preserve">Older children may display stress symptoms such as avoiding friends and adults and appearing moody. Some establish a sense of control by becoming perfectionists, while others display a decline in performance at school and otherwise. Adolescents may behave </w:t>
      </w:r>
      <w:proofErr w:type="gramStart"/>
      <w:r w:rsidRPr="005F3C50">
        <w:rPr>
          <w:bCs/>
          <w:sz w:val="24"/>
          <w:szCs w:val="24"/>
        </w:rPr>
        <w:t>similar to</w:t>
      </w:r>
      <w:proofErr w:type="gramEnd"/>
      <w:r w:rsidRPr="005F3C50">
        <w:rPr>
          <w:bCs/>
          <w:sz w:val="24"/>
          <w:szCs w:val="24"/>
        </w:rPr>
        <w:t xml:space="preserve"> adults</w:t>
      </w:r>
      <w:r>
        <w:rPr>
          <w:bCs/>
          <w:sz w:val="24"/>
          <w:szCs w:val="24"/>
        </w:rPr>
        <w:t xml:space="preserve">, for example by </w:t>
      </w:r>
      <w:r w:rsidRPr="005F3C50">
        <w:rPr>
          <w:bCs/>
          <w:sz w:val="24"/>
          <w:szCs w:val="24"/>
        </w:rPr>
        <w:t>isolat</w:t>
      </w:r>
      <w:r>
        <w:rPr>
          <w:bCs/>
          <w:sz w:val="24"/>
          <w:szCs w:val="24"/>
        </w:rPr>
        <w:t>ing themselves or becoming</w:t>
      </w:r>
      <w:r w:rsidRPr="005F3C50">
        <w:rPr>
          <w:bCs/>
          <w:sz w:val="24"/>
          <w:szCs w:val="24"/>
        </w:rPr>
        <w:t xml:space="preserve"> irritable or aggressive. </w:t>
      </w:r>
    </w:p>
    <w:p w:rsidR="005F3C50" w:rsidRDefault="005F3C50" w:rsidP="005F3C50">
      <w:pPr>
        <w:rPr>
          <w:bCs/>
          <w:sz w:val="24"/>
          <w:szCs w:val="24"/>
        </w:rPr>
      </w:pPr>
      <w:r w:rsidRPr="005F3C50">
        <w:rPr>
          <w:bCs/>
          <w:sz w:val="24"/>
          <w:szCs w:val="24"/>
        </w:rPr>
        <w:t>It is important to remember that children’s stress reactions are normal reactions to an abnormal situation. Explain this to children when they do not understand their own reactions or find it hard to deal with them.</w:t>
      </w:r>
    </w:p>
    <w:p w:rsidR="00FC2BDF" w:rsidRPr="005F3C50" w:rsidRDefault="00FC2BDF" w:rsidP="00FC2BDF">
      <w:pPr>
        <w:pBdr>
          <w:top w:val="single" w:sz="6" w:space="1" w:color="auto"/>
          <w:bottom w:val="single" w:sz="6" w:space="1" w:color="auto"/>
        </w:pBdr>
        <w:rPr>
          <w:smallCaps/>
          <w:sz w:val="36"/>
          <w:szCs w:val="36"/>
        </w:rPr>
      </w:pPr>
      <w:r w:rsidRPr="005F3C50">
        <w:rPr>
          <w:smallCaps/>
          <w:sz w:val="36"/>
          <w:szCs w:val="36"/>
        </w:rPr>
        <w:t>Supporting children</w:t>
      </w:r>
      <w:r>
        <w:rPr>
          <w:smallCaps/>
          <w:sz w:val="36"/>
          <w:szCs w:val="36"/>
        </w:rPr>
        <w:t xml:space="preserve"> </w:t>
      </w:r>
    </w:p>
    <w:p w:rsidR="00FC2BDF" w:rsidRDefault="00FC2BDF" w:rsidP="00135BF2">
      <w:pPr>
        <w:rPr>
          <w:bCs/>
          <w:sz w:val="24"/>
          <w:szCs w:val="24"/>
        </w:rPr>
      </w:pPr>
      <w:r w:rsidRPr="005F3C50">
        <w:rPr>
          <w:bCs/>
          <w:sz w:val="24"/>
          <w:szCs w:val="24"/>
        </w:rPr>
        <w:t xml:space="preserve">In </w:t>
      </w:r>
      <w:proofErr w:type="gramStart"/>
      <w:r w:rsidRPr="005F3C50">
        <w:rPr>
          <w:bCs/>
          <w:sz w:val="24"/>
          <w:szCs w:val="24"/>
        </w:rPr>
        <w:t>a crisis situation</w:t>
      </w:r>
      <w:proofErr w:type="gramEnd"/>
      <w:r w:rsidR="00135BF2">
        <w:rPr>
          <w:bCs/>
          <w:sz w:val="24"/>
          <w:szCs w:val="24"/>
        </w:rPr>
        <w:t xml:space="preserve">, </w:t>
      </w:r>
      <w:r w:rsidRPr="005F3C50">
        <w:rPr>
          <w:bCs/>
          <w:sz w:val="24"/>
          <w:szCs w:val="24"/>
        </w:rPr>
        <w:t xml:space="preserve">caregivers </w:t>
      </w:r>
      <w:r w:rsidR="00135BF2">
        <w:rPr>
          <w:bCs/>
          <w:sz w:val="24"/>
          <w:szCs w:val="24"/>
        </w:rPr>
        <w:t>sometimes</w:t>
      </w:r>
      <w:r w:rsidRPr="005F3C50">
        <w:rPr>
          <w:bCs/>
          <w:sz w:val="24"/>
          <w:szCs w:val="24"/>
        </w:rPr>
        <w:t xml:space="preserve"> change their way of providing care. Children are best supported by keeping up daily routines, go</w:t>
      </w:r>
      <w:r w:rsidR="00135BF2">
        <w:rPr>
          <w:bCs/>
          <w:sz w:val="24"/>
          <w:szCs w:val="24"/>
        </w:rPr>
        <w:t>ing</w:t>
      </w:r>
      <w:r w:rsidRPr="005F3C50">
        <w:rPr>
          <w:bCs/>
          <w:sz w:val="24"/>
          <w:szCs w:val="24"/>
        </w:rPr>
        <w:t xml:space="preserve"> to school if possible, or participat</w:t>
      </w:r>
      <w:r w:rsidR="00135BF2">
        <w:rPr>
          <w:bCs/>
          <w:sz w:val="24"/>
          <w:szCs w:val="24"/>
        </w:rPr>
        <w:t>ing</w:t>
      </w:r>
      <w:r w:rsidRPr="005F3C50">
        <w:rPr>
          <w:bCs/>
          <w:sz w:val="24"/>
          <w:szCs w:val="24"/>
        </w:rPr>
        <w:t xml:space="preserve"> in </w:t>
      </w:r>
      <w:r w:rsidR="00135BF2">
        <w:rPr>
          <w:bCs/>
          <w:sz w:val="24"/>
          <w:szCs w:val="24"/>
        </w:rPr>
        <w:t>other regular</w:t>
      </w:r>
      <w:r w:rsidRPr="005F3C50">
        <w:rPr>
          <w:bCs/>
          <w:sz w:val="24"/>
          <w:szCs w:val="24"/>
        </w:rPr>
        <w:t xml:space="preserve"> </w:t>
      </w:r>
      <w:r w:rsidR="00135BF2">
        <w:rPr>
          <w:bCs/>
          <w:sz w:val="24"/>
          <w:szCs w:val="24"/>
        </w:rPr>
        <w:t>activities</w:t>
      </w:r>
      <w:r w:rsidRPr="005F3C50">
        <w:rPr>
          <w:bCs/>
          <w:sz w:val="24"/>
          <w:szCs w:val="24"/>
        </w:rPr>
        <w:t xml:space="preserve">. Restore a certain kind of routine as soon as possible, such as maintaining eating and sleeping routines. Celebrate birthdays and special occasions if possible. </w:t>
      </w:r>
      <w:r w:rsidR="00135BF2" w:rsidRPr="00FC2BDF">
        <w:rPr>
          <w:bCs/>
          <w:sz w:val="24"/>
          <w:szCs w:val="24"/>
        </w:rPr>
        <w:pict>
          <v:shape id="_x0000_i1031" type="#_x0000_t75" style="width:206.25pt;height:161.25pt">
            <v:imagedata r:id="rId13" o:title="248_Playing_with_children"/>
          </v:shape>
        </w:pict>
      </w:r>
    </w:p>
    <w:p w:rsidR="005F3C50" w:rsidRPr="005F3C50" w:rsidRDefault="00FC2BDF" w:rsidP="00135BF2">
      <w:pPr>
        <w:rPr>
          <w:bCs/>
          <w:sz w:val="24"/>
          <w:szCs w:val="24"/>
        </w:rPr>
      </w:pPr>
      <w:r w:rsidRPr="005F3C50">
        <w:rPr>
          <w:bCs/>
          <w:sz w:val="24"/>
          <w:szCs w:val="24"/>
        </w:rPr>
        <w:t>Children need as much normality</w:t>
      </w:r>
      <w:r>
        <w:rPr>
          <w:bCs/>
          <w:sz w:val="24"/>
          <w:szCs w:val="24"/>
        </w:rPr>
        <w:t>, play and fun</w:t>
      </w:r>
      <w:r w:rsidRPr="005F3C50">
        <w:rPr>
          <w:bCs/>
          <w:sz w:val="24"/>
          <w:szCs w:val="24"/>
        </w:rPr>
        <w:t xml:space="preserve"> as possible and to be given a chance to regain their feelings of trust and safety. It is important that caregivers fulfill their roles as before, and don’t let the children take on adult roles.</w:t>
      </w:r>
    </w:p>
    <w:sectPr w:rsidR="005F3C50" w:rsidRPr="005F3C50" w:rsidSect="00FC2BDF">
      <w:pgSz w:w="16839" w:h="11907" w:orient="landscape"/>
      <w:pgMar w:top="567" w:right="835" w:bottom="426" w:left="720" w:header="0" w:footer="0" w:gutter="0"/>
      <w:cols w:num="3" w:space="144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E01B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C3ECEAA6"/>
    <w:lvl w:ilvl="0">
      <w:start w:val="1"/>
      <w:numFmt w:val="decimal"/>
      <w:pStyle w:val="ListNumber"/>
      <w:lvlText w:val="%1."/>
      <w:lvlJc w:val="left"/>
      <w:pPr>
        <w:tabs>
          <w:tab w:val="num" w:pos="360"/>
        </w:tabs>
        <w:ind w:left="360" w:hanging="360"/>
      </w:pPr>
    </w:lvl>
  </w:abstractNum>
  <w:abstractNum w:abstractNumId="5" w15:restartNumberingAfterBreak="0">
    <w:nsid w:val="5D3F76CD"/>
    <w:multiLevelType w:val="hybridMultilevel"/>
    <w:tmpl w:val="05EA47B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7"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6"/>
    <w:lvlOverride w:ilvl="0">
      <w:startOverride w:val="1"/>
    </w:lvlOverride>
  </w:num>
  <w:num w:numId="8">
    <w:abstractNumId w:val="7"/>
  </w:num>
  <w:num w:numId="9">
    <w:abstractNumId w:val="7"/>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87"/>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134"/>
    <w:rsid w:val="0005667B"/>
    <w:rsid w:val="0009196C"/>
    <w:rsid w:val="000D3BEC"/>
    <w:rsid w:val="000F7D0D"/>
    <w:rsid w:val="00135BF2"/>
    <w:rsid w:val="001C1857"/>
    <w:rsid w:val="001D7761"/>
    <w:rsid w:val="001E3651"/>
    <w:rsid w:val="00214361"/>
    <w:rsid w:val="00223E03"/>
    <w:rsid w:val="0026408C"/>
    <w:rsid w:val="00276906"/>
    <w:rsid w:val="00356205"/>
    <w:rsid w:val="00390431"/>
    <w:rsid w:val="00396172"/>
    <w:rsid w:val="003A1BC3"/>
    <w:rsid w:val="003A34BB"/>
    <w:rsid w:val="003B4009"/>
    <w:rsid w:val="00401A2B"/>
    <w:rsid w:val="0043483F"/>
    <w:rsid w:val="00442CF3"/>
    <w:rsid w:val="004904CF"/>
    <w:rsid w:val="0049241E"/>
    <w:rsid w:val="005269A2"/>
    <w:rsid w:val="00545343"/>
    <w:rsid w:val="00555F12"/>
    <w:rsid w:val="00560E50"/>
    <w:rsid w:val="005F3C50"/>
    <w:rsid w:val="00640134"/>
    <w:rsid w:val="006565CD"/>
    <w:rsid w:val="006D256F"/>
    <w:rsid w:val="006D7A34"/>
    <w:rsid w:val="007A6887"/>
    <w:rsid w:val="007B02F2"/>
    <w:rsid w:val="007D1BDB"/>
    <w:rsid w:val="007F67EA"/>
    <w:rsid w:val="0085743A"/>
    <w:rsid w:val="0087222B"/>
    <w:rsid w:val="00880B6D"/>
    <w:rsid w:val="008D5A97"/>
    <w:rsid w:val="008E4DBE"/>
    <w:rsid w:val="00907A5E"/>
    <w:rsid w:val="00931AA2"/>
    <w:rsid w:val="00991D13"/>
    <w:rsid w:val="00A25B68"/>
    <w:rsid w:val="00A31686"/>
    <w:rsid w:val="00AD47ED"/>
    <w:rsid w:val="00B05E0B"/>
    <w:rsid w:val="00B118CA"/>
    <w:rsid w:val="00B225E5"/>
    <w:rsid w:val="00B26B96"/>
    <w:rsid w:val="00B46059"/>
    <w:rsid w:val="00B479B0"/>
    <w:rsid w:val="00B51A6B"/>
    <w:rsid w:val="00B66D8F"/>
    <w:rsid w:val="00B71610"/>
    <w:rsid w:val="00BA6E42"/>
    <w:rsid w:val="00C015FE"/>
    <w:rsid w:val="00C628B2"/>
    <w:rsid w:val="00C82C19"/>
    <w:rsid w:val="00D367CD"/>
    <w:rsid w:val="00D41BD2"/>
    <w:rsid w:val="00D52A9F"/>
    <w:rsid w:val="00D5407E"/>
    <w:rsid w:val="00DD3AA9"/>
    <w:rsid w:val="00DD7DCB"/>
    <w:rsid w:val="00DF46B4"/>
    <w:rsid w:val="00EA0A82"/>
    <w:rsid w:val="00EE7C2E"/>
    <w:rsid w:val="00F316A8"/>
    <w:rsid w:val="00F517BA"/>
    <w:rsid w:val="00F836A4"/>
    <w:rsid w:val="00FA32B5"/>
    <w:rsid w:val="00FB0C58"/>
    <w:rsid w:val="00FC2B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line="240" w:lineRule="atLeast"/>
    </w:pPr>
    <w:rPr>
      <w:rFonts w:ascii="Garamond" w:hAnsi="Garamond"/>
      <w:sz w:val="22"/>
      <w:lang w:val="en-US" w:eastAsia="en-US"/>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Pr>
      <w:b/>
      <w:bCs w:val="0"/>
      <w:i w:val="0"/>
      <w:iCs w:val="0"/>
      <w:spacing w:val="-10"/>
    </w:rPr>
  </w:style>
  <w:style w:type="paragraph" w:styleId="BodyText">
    <w:name w:val="Body Text"/>
    <w:basedOn w:val="Normal"/>
    <w:rPr>
      <w:spacing w:val="-5"/>
      <w:sz w:val="24"/>
    </w:rPr>
  </w:style>
  <w:style w:type="paragraph" w:styleId="CommentText">
    <w:name w:val="annotation text"/>
    <w:basedOn w:val="Normal"/>
    <w:semiHidden/>
    <w:pPr>
      <w:tabs>
        <w:tab w:val="left" w:pos="187"/>
      </w:tabs>
    </w:pPr>
    <w:rPr>
      <w:sz w:val="18"/>
    </w:rPr>
  </w:style>
  <w:style w:type="paragraph" w:styleId="MacroText">
    <w:name w:val="macro"/>
    <w:basedOn w:val="BodyText"/>
    <w:semiHidden/>
    <w:rPr>
      <w:rFonts w:ascii="Courier New" w:hAnsi="Courier New"/>
    </w:rPr>
  </w:style>
  <w:style w:type="paragraph" w:styleId="List">
    <w:name w:val="List"/>
    <w:basedOn w:val="BodyText"/>
    <w:pPr>
      <w:tabs>
        <w:tab w:val="left" w:pos="720"/>
      </w:tabs>
      <w:spacing w:after="80"/>
      <w:ind w:left="720" w:hanging="360"/>
    </w:pPr>
  </w:style>
  <w:style w:type="paragraph" w:styleId="ListNumber">
    <w:name w:val="List Number"/>
    <w:basedOn w:val="List"/>
    <w:pPr>
      <w:tabs>
        <w:tab w:val="clear" w:pos="720"/>
      </w:tabs>
      <w:spacing w:after="240"/>
      <w:ind w:left="0" w:firstLine="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BodyTextIndent">
    <w:name w:val="Body Text Indent"/>
    <w:basedOn w:val="BodyText"/>
    <w:pPr>
      <w:ind w:firstLine="24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pPr>
      <w:keepLines/>
      <w:spacing w:after="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Normal"/>
    <w:pPr>
      <w:tabs>
        <w:tab w:val="center" w:pos="4320"/>
        <w:tab w:val="right" w:pos="8640"/>
      </w:tabs>
    </w:pPr>
  </w:style>
  <w:style w:type="paragraph" w:customStyle="1" w:styleId="FooterEven">
    <w:name w:val="Footer Even"/>
    <w:basedOn w:val="Foot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pPr>
      <w:tabs>
        <w:tab w:val="center" w:pos="4320"/>
        <w:tab w:val="right" w:pos="8640"/>
      </w:tabs>
    </w:pPr>
  </w:style>
  <w:style w:type="paragraph" w:customStyle="1" w:styleId="HeaderEven">
    <w:name w:val="Header Even"/>
    <w:basedOn w:val="Head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styleId="FootnoteReference">
    <w:name w:val="footnote reference"/>
    <w:semiHidden/>
    <w:rPr>
      <w:vertAlign w:val="superscript"/>
    </w:rPr>
  </w:style>
  <w:style w:type="character" w:styleId="CommentReference">
    <w:name w:val="annotation reference"/>
    <w:semiHidden/>
    <w:rPr>
      <w:sz w:val="16"/>
    </w:rPr>
  </w:style>
  <w:style w:type="character" w:styleId="PageNumber">
    <w:name w:val="page number"/>
    <w:rPr>
      <w:b/>
      <w:bCs w:val="0"/>
    </w:rPr>
  </w:style>
  <w:style w:type="character" w:styleId="EndnoteReference">
    <w:name w:val="endnote reference"/>
    <w:semiHidden/>
    <w:rPr>
      <w:vertAlign w:val="superscript"/>
    </w:rPr>
  </w:style>
  <w:style w:type="character" w:customStyle="1" w:styleId="Lead-inEmphasis">
    <w:name w:val="Lead-in Emphasis"/>
    <w:rPr>
      <w:caps/>
      <w:sz w:val="20"/>
    </w:rPr>
  </w:style>
  <w:style w:type="character" w:customStyle="1" w:styleId="Superscript">
    <w:name w:val="Superscript"/>
    <w:rPr>
      <w:vertAlign w:val="superscript"/>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ss">
    <w:name w:val="ss"/>
    <w:basedOn w:val="ReturnAddress"/>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paragraph" w:styleId="EndnoteText">
    <w:name w:val="endnote text"/>
    <w:basedOn w:val="FootnoteBase"/>
    <w:semiHidden/>
    <w:pPr>
      <w:spacing w:after="120"/>
    </w:pPr>
    <w:rPr>
      <w:rFonts w:ascii="Times New Roman" w:hAnsi="Times New Roman"/>
    </w:rPr>
  </w:style>
  <w:style w:type="paragraph" w:styleId="FootnoteText">
    <w:name w:val="footnote text"/>
    <w:basedOn w:val="FootnoteBase"/>
    <w:semiHidden/>
    <w:pPr>
      <w:spacing w:after="120"/>
    </w:pPr>
  </w:style>
  <w:style w:type="paragraph" w:styleId="BalloonText">
    <w:name w:val="Balloon Text"/>
    <w:basedOn w:val="Normal"/>
    <w:semiHidden/>
    <w:rsid w:val="006D256F"/>
    <w:rPr>
      <w:rFonts w:ascii="Tahoma" w:hAnsi="Tahoma" w:cs="Tahoma"/>
      <w:sz w:val="16"/>
      <w:szCs w:val="16"/>
    </w:rPr>
  </w:style>
  <w:style w:type="paragraph" w:styleId="CommentSubject">
    <w:name w:val="annotation subject"/>
    <w:basedOn w:val="CommentText"/>
    <w:next w:val="CommentText"/>
    <w:semiHidden/>
    <w:rsid w:val="00B05E0B"/>
    <w:pPr>
      <w:tabs>
        <w:tab w:val="clear" w:pos="187"/>
      </w:tabs>
    </w:pPr>
    <w:rPr>
      <w:b/>
      <w:bCs/>
      <w:sz w:val="20"/>
    </w:rPr>
  </w:style>
  <w:style w:type="character" w:styleId="Hyperlink">
    <w:name w:val="Hyperlink"/>
    <w:rsid w:val="00C01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psychosocial.center@ifrc.or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p.drk.dk"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Template>
  <TotalTime>0</TotalTime>
  <Pages>2</Pages>
  <Words>726</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5149</CharactersWithSpaces>
  <SharedDoc>false</SharedDoc>
  <HLinks>
    <vt:vector size="12" baseType="variant">
      <vt:variant>
        <vt:i4>7864349</vt:i4>
      </vt:variant>
      <vt:variant>
        <vt:i4>3</vt:i4>
      </vt:variant>
      <vt:variant>
        <vt:i4>0</vt:i4>
      </vt:variant>
      <vt:variant>
        <vt:i4>5</vt:i4>
      </vt:variant>
      <vt:variant>
        <vt:lpwstr>mailto:psychosocial.center@ifrc.org</vt:lpwstr>
      </vt:variant>
      <vt:variant>
        <vt:lpwstr/>
      </vt:variant>
      <vt:variant>
        <vt:i4>7274595</vt:i4>
      </vt:variant>
      <vt:variant>
        <vt:i4>0</vt:i4>
      </vt:variant>
      <vt:variant>
        <vt:i4>0</vt:i4>
      </vt:variant>
      <vt:variant>
        <vt:i4>5</vt:i4>
      </vt:variant>
      <vt:variant>
        <vt:lpwstr>http://psp.drk.dk/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
  <dc:creator/>
  <cp:keywords/>
  <cp:lastModifiedBy/>
  <cp:revision>1</cp:revision>
  <cp:lastPrinted>2010-01-18T09:21:00Z</cp:lastPrinted>
  <dcterms:created xsi:type="dcterms:W3CDTF">2018-03-07T10:22:00Z</dcterms:created>
  <dcterms:modified xsi:type="dcterms:W3CDTF">2018-03-07T10:22:00Z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